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left"/>
        <w:textAlignment w:val="auto"/>
        <w:rPr>
          <w:rFonts w:hint="eastAsia" w:ascii="方正黑体_GBK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lang w:eastAsia="zh-CN"/>
        </w:rPr>
        <w:t>一产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  <w:t>产业链链长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lang w:eastAsia="zh-CN"/>
        </w:rPr>
        <w:t>制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  <w:t>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_GBK" w:eastAsia="方正小标宋_GBK" w:cs="方正小标宋_GBK"/>
          <w:b w:val="0"/>
          <w:bCs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717" w:tblpY="-189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06"/>
        <w:gridCol w:w="1256"/>
        <w:gridCol w:w="210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号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产业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链（集群）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链长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产业链链长制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办公室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水稻产业集群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刘波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农业农村局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县商务局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肉牛肉羊产业集群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县工信局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水产产业集群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县水产总站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县工信局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注：未列入分工表的相关部门，按照职责分工配合链长推进产业    链相关工作。</w:t>
      </w:r>
    </w:p>
    <w:p>
      <w:pP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黑体_GBK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lang w:eastAsia="zh-CN"/>
        </w:rPr>
        <w:t>二产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  <w:t>产业链链长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lang w:eastAsia="zh-CN"/>
        </w:rPr>
        <w:t>制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  <w:t>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580" w:tblpY="-301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06"/>
        <w:gridCol w:w="1256"/>
        <w:gridCol w:w="210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号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产业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链（集群）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链长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产业链链长制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办公室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能源产业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邰国文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工信局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县能源办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装备制造产业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县工信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医药健康产业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县工信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乳品产业集群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县工信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柠檬酸氨基酸等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食品产业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县工信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县农业农村局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注：未列入分工表的相关部门，按照职责分工配合链长推进产业链相关工作。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3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left"/>
        <w:textAlignment w:val="auto"/>
        <w:rPr>
          <w:rFonts w:hint="eastAsia" w:ascii="方正黑体_GBK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lang w:eastAsia="zh-CN"/>
        </w:rPr>
        <w:t>三产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  <w:t>产业链链长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lang w:eastAsia="zh-CN"/>
        </w:rPr>
        <w:t>制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  <w:t>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_GBK" w:eastAsia="方正小标宋_GBK" w:cs="方正小标宋_GBK"/>
          <w:b w:val="0"/>
          <w:bCs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515" w:tblpY="-62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06"/>
        <w:gridCol w:w="1256"/>
        <w:gridCol w:w="210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号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产业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链（集群）</w:t>
            </w: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链长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</w:rPr>
              <w:t>产业链链长制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办公室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w w:val="90"/>
                <w:sz w:val="32"/>
                <w:szCs w:val="32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文旅产业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陈钢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县发改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局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县发改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广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</w:rPr>
              <w:t>旅局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现代</w:t>
            </w:r>
            <w:r>
              <w:rPr>
                <w:rFonts w:hint="eastAsia" w:ascii="仿宋" w:eastAsia="仿宋" w:cs="仿宋"/>
                <w:sz w:val="32"/>
                <w:szCs w:val="32"/>
              </w:rPr>
              <w:t>粮食物流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产业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w w:val="90"/>
                <w:sz w:val="32"/>
                <w:szCs w:val="32"/>
                <w:lang w:eastAsia="zh-CN"/>
              </w:rPr>
              <w:t>县商务局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3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注：未列入分工表的相关部门，按照职责分工配合链长推进产业链相关工作。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2053"/>
    <w:rsid w:val="72B4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2021-07-18T12:38:00Z</dcterms:created>
  <dc:creator>Administrator</dc:creator>
  <cp:lastModifiedBy>Administrator</cp:lastModifiedBy>
  <dcterms:modified xsi:type="dcterms:W3CDTF">2021-07-18T12:38:55Z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