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79" w:lineRule="exact"/>
        <w:rPr>
          <w:rFonts w:hint="eastAsia" w:ascii="仿宋" w:eastAsia="仿宋"/>
          <w:color w:val="000000"/>
          <w:sz w:val="32"/>
          <w:szCs w:val="32"/>
        </w:rPr>
      </w:pPr>
      <w:r>
        <w:rPr>
          <w:rFonts w:hint="eastAsia" w:ascii="黑体" w:eastAsia="黑体"/>
          <w:b w:val="0"/>
          <w:color w:val="000000"/>
          <w:sz w:val="32"/>
          <w:szCs w:val="32"/>
        </w:rPr>
        <w:t>附件</w:t>
      </w:r>
    </w:p>
    <w:p>
      <w:pPr>
        <w:pStyle w:val="2"/>
        <w:spacing w:before="0" w:after="0" w:line="579" w:lineRule="exact"/>
        <w:jc w:val="center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 w:val="0"/>
          <w:color w:val="000000"/>
          <w:sz w:val="44"/>
          <w:szCs w:val="44"/>
        </w:rPr>
        <w:t>镇赉县国家生态文明建设示范县创建指标任务分解清单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704"/>
        <w:gridCol w:w="846"/>
        <w:gridCol w:w="4254"/>
        <w:gridCol w:w="1105"/>
        <w:gridCol w:w="1704"/>
        <w:gridCol w:w="1528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  <w:jc w:val="center"/>
        </w:trPr>
        <w:tc>
          <w:tcPr>
            <w:tcW w:w="8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领域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任务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对应序号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指标名称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指标属性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  <w:szCs w:val="24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态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制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（一）目标责任体系与制度</w:t>
            </w:r>
          </w:p>
          <w:p>
            <w:pPr>
              <w:spacing w:line="320" w:lineRule="exac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建设</w:t>
            </w:r>
          </w:p>
          <w:p>
            <w:pPr>
              <w:spacing w:line="320" w:lineRule="exac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生态文明建设规划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制定实施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党委政府对生态文明建设重大目标任务部署情况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有效开展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县委办公室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生态文明建设工作占党政实绩考核的比例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≥20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河长制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全面实施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生态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环境信息公开率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依法开展规划环境影响评价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开展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参考性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态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安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全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（二）生态环</w:t>
            </w:r>
          </w:p>
          <w:p>
            <w:pPr>
              <w:spacing w:line="320" w:lineRule="exac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境质量改善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环境空气质量优良天数比例PM 2.5 浓度下降幅度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完成上级规定的考核任务；保持稳定或持续改善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水环境质量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水质达到或优于Ⅲ类比例提高幅度劣 V 类水体比例下降幅度黑臭水体消除比例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完成上级规定的考核任务；保持稳定或持续改善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（三）生态系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统保护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（三）生态系</w:t>
            </w:r>
          </w:p>
          <w:p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统保护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生态环境状况指数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干旱半干旱地区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≥35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林草覆盖率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干旱半干旱地区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≥35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参考性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生物多样性保护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国家重点保护野生动植物保护率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外来物种入侵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特有性或指示性水生物种保持率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-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≥95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不明显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不降低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参考性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县林草局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（四）生态环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境风险防范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危险废物利用处置率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建设用地土壤污染风险管控和修复名录制度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建立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参考性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突发生态环境事件应急管理机制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建立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态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空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（五）空间格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局优化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自然生态空间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生态保护红线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自然保护地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面积不减少，性质不改变，功能不降低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县自然资源局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河湖岸线保护率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完成上级管控目标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参考性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态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济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（六）资源节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约与利用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单位地区生产总值能耗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吨标准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煤/万元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完成上级规定的目标任务；保持稳定或持续改善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单位地区生产总值用水量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立方米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/万元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完成上级规定的目标任务；保持稳定或持续改善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单位国内生产总值建设用地使用面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积下降率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≥4.5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参考性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（七）产业循环发展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农业废弃物综合利用率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秸秆综合利用率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畜禽粪污综合利用率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农膜回收利用率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≥90</w:t>
            </w:r>
          </w:p>
          <w:p>
            <w:pPr>
              <w:spacing w:line="320" w:lineRule="exact"/>
              <w:ind w:firstLine="480" w:firstLineChars="200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≥75</w:t>
            </w:r>
          </w:p>
          <w:p>
            <w:pPr>
              <w:spacing w:line="320" w:lineRule="exact"/>
              <w:ind w:firstLine="480" w:firstLineChars="200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≥80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参考性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县农业农村局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县畜牧中心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一般工业固体废物综合利用率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≥80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参考性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态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活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（八）人居环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境改善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集中式饮用水水源地水质优良比例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村镇饮用水卫生合格率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县水利局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城镇污水处理率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县≥85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城镇生活垃圾无害化处理率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县≥80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农村无害化卫生厕所普及率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完成上级规定的目标任务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（九）生活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方式绿色化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城镇新建绿色建筑比例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≥50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参考性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县自然资源局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生活废弃物综合利用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城镇生活垃圾分类减量化行动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农村生活垃圾集中收集储运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实施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参考性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县住建局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政府绿色采购比例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≥80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约束性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态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文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化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（十）观念意</w:t>
            </w:r>
          </w:p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识普及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党政领导干部参加生态文明培训的人数比例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参考性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公众对生态文明建设的满意度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≥80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参考性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Merge w:val="continue"/>
            <w:noWrap w:val="0"/>
            <w:vAlign w:val="center"/>
          </w:tcPr>
          <w:p/>
        </w:tc>
        <w:tc>
          <w:tcPr>
            <w:tcW w:w="1704" w:type="dxa"/>
            <w:vMerge w:val="continue"/>
            <w:noWrap w:val="0"/>
            <w:vAlign w:val="center"/>
          </w:tcPr>
          <w:p/>
        </w:tc>
        <w:tc>
          <w:tcPr>
            <w:tcW w:w="8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公众对生态文明建设的参与度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≥80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参考性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县生态环境局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025E6F27"/>
    <w:rsid w:val="025E6F27"/>
    <w:rsid w:val="429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2022-12-14T03:09:00Z</dcterms:created>
  <dc:creator>老艺术家</dc:creator>
  <cp:lastModifiedBy>老艺术家</cp:lastModifiedBy>
  <dcterms:modified xsi:type="dcterms:W3CDTF">2022-12-14T03:09:26Z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4841F87C47B74AFCB981315CB2518261</vt:lpwstr>
  </property>
</Properties>
</file>