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/>
        <w:textAlignment w:val="auto"/>
        <w:rPr>
          <w:rFonts w:hint="eastAsia" w:ascii="仿宋" w:hAnsi="仿宋" w:eastAsia="黑体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  <w:t>镇赉县盐碱地等耕地后备资源综合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  <w:t>利用国家试点项目葛连泡灌区新增水田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  <w:t>进度安排及任务清单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6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</w:pP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605"/>
        <w:gridCol w:w="5388"/>
        <w:gridCol w:w="2062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重点任务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时间安排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责任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制定县级实施方案，启动前期工作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完成项目清查、勘测、可研编制等前期工作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完成项目立项报批工作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完成引入社会投资方和施工招投标工作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完成预算编制及组织评审批复工作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田间工程计划开工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1.35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万亩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1.35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万亩新增水田种植任务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农业农村局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实施后续三年培肥地力及土壤改良工作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8964A5-E878-4589-82A8-6FB0D2F5E4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9F3A115-3C00-47A1-82FC-9B19CA668E3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AA9D46C-12B6-4B7F-9412-3D59CEE734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DF2E983-8EAC-46E1-84D1-71F61093663F}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7F4D0196"/>
    <w:rsid w:val="429E520D"/>
    <w:rsid w:val="7F4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Dutch" w:hAnsi="Dutch" w:eastAsia="宋体" w:cs="Dutch"/>
      <w:sz w:val="44"/>
      <w:szCs w:val="4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2023-04-21T01:30:00Z</dcterms:created>
  <dc:creator>老艺术家</dc:creator>
  <cp:lastModifiedBy>老艺术家</cp:lastModifiedBy>
  <dcterms:modified xsi:type="dcterms:W3CDTF">2023-04-21T01:31:31Z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3234D962F96F4B56881A4DD4C372392A_11</vt:lpwstr>
  </property>
</Properties>
</file>