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 w:cs="黑体"/>
          <w:sz w:val="28"/>
          <w:szCs w:val="28"/>
          <w:lang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附件2</w:t>
      </w:r>
    </w:p>
    <w:p>
      <w:pPr>
        <w:pStyle w:val="2"/>
        <w:rPr>
          <w:rFonts w:hint="eastAsia"/>
        </w:rPr>
      </w:pPr>
    </w:p>
    <w:p>
      <w:pPr>
        <w:spacing w:line="570" w:lineRule="exact"/>
        <w:jc w:val="center"/>
        <w:rPr>
          <w:rFonts w:hint="eastAsia" w:ascii="仿宋" w:eastAsia="仿宋" w:cs="仿宋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镇赉县农村公路“</w:t>
      </w:r>
      <w:r>
        <w:rPr>
          <w:rFonts w:hint="eastAsia" w:ascii="方正小标宋简体" w:eastAsia="方正小标宋简体" w:cs="方正小标宋简体"/>
          <w:sz w:val="44"/>
          <w:szCs w:val="44"/>
          <w:lang w:val="zh-CN" w:eastAsia="zh-CN" w:bidi="ar-SA"/>
        </w:rPr>
        <w:t>路</w:t>
      </w: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长制”会议制度</w:t>
      </w:r>
    </w:p>
    <w:p>
      <w:pPr>
        <w:spacing w:line="570" w:lineRule="exact"/>
        <w:rPr>
          <w:rFonts w:hint="eastAsia" w:ascii="仿宋" w:eastAsia="仿宋" w:cs="仿宋"/>
          <w:lang w:bidi="ar-SA"/>
        </w:rPr>
      </w:pP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第一条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为进一步规范县农村公路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长制”工作议事程序，切实把农村公路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长制”落到实处，结合实际，制定本会议制度。</w:t>
      </w:r>
    </w:p>
    <w:p>
      <w:pPr>
        <w:spacing w:line="570" w:lineRule="exact"/>
        <w:ind w:firstLine="640" w:firstLineChars="200"/>
        <w:rPr>
          <w:rFonts w:hint="eastAsia" w:ascii="仿宋" w:eastAsia="仿宋" w:cs="仿宋"/>
          <w:lang w:bidi="ar-SA"/>
        </w:rPr>
      </w:pPr>
      <w:r>
        <w:rPr>
          <w:rFonts w:hint="eastAsia" w:ascii="方正黑体_GBK" w:eastAsia="方正黑体_GBK" w:cs="仿宋"/>
          <w:lang w:bidi="ar-SA"/>
        </w:rPr>
        <w:t>第二条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会议包括县农村公路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长制”工作领导小组会议和县农村公路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长制”领导小组办公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lang w:bidi="ar-SA"/>
        </w:rPr>
        <w:t>室会议。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第三条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县农村公路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长制”工作领导小组会议研究部署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长制”工作的重大政策、重要制度和重要措施；协调解决涉及跨部门、跨地区的难点堵点问题；听取年度督查情况汇报，研究确定年度考核问责和奖励事项。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县农村公路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长制”领导小组办公室会议研究贯彻县领导小组的决策部署；定期通报巡查和问题处理情况，协调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长制”工作中遇到的一般性问题。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第四条</w:t>
      </w:r>
      <w:r>
        <w:rPr>
          <w:rFonts w:hint="eastAsia" w:ascii="仿宋" w:eastAsia="仿宋" w:cs="仿宋"/>
          <w:lang w:bidi="ar-SA"/>
        </w:rPr>
        <w:t xml:space="preserve">  县</w:t>
      </w:r>
      <w:r>
        <w:rPr>
          <w:rFonts w:hint="eastAsia" w:ascii="方正仿宋_GBK" w:hAnsi="方正仿宋_GBK" w:eastAsia="方正仿宋_GBK" w:cs="方正仿宋_GBK"/>
          <w:lang w:bidi="ar-SA"/>
        </w:rPr>
        <w:t>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长制”工作领导小组会议由县领导小组组长或委托副组长召集并主持召开。出席人员为县领导小组组长和副组长，县领导小组成员单位负责同志，县农村公路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“路长</w:t>
      </w:r>
      <w:r>
        <w:rPr>
          <w:rFonts w:hint="eastAsia" w:ascii="方正仿宋_GBK" w:hAnsi="方正仿宋_GBK" w:eastAsia="方正仿宋_GBK" w:cs="方正仿宋_GBK"/>
          <w:lang w:bidi="ar-SA"/>
        </w:rPr>
        <w:t>制”工作领导小组办公室负责同志，其他出席人员由县领导小组组长、副组长根据需要确定。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仿宋_GBK" w:hAnsi="方正仿宋_GBK" w:eastAsia="方正仿宋_GBK" w:cs="方正仿宋_GBK"/>
          <w:lang w:bidi="ar-SA"/>
        </w:rPr>
        <w:t>县路长办会议由县路长办主任召集并主持召开，参加人员为县农村公路</w:t>
      </w:r>
      <w:r>
        <w:rPr>
          <w:rFonts w:hint="eastAsia" w:ascii="方正仿宋_GBK" w:hAnsi="方正仿宋_GBK" w:eastAsia="方正仿宋_GBK" w:cs="方正仿宋_GBK"/>
          <w:lang w:val="zh-CN" w:eastAsia="zh-CN" w:bidi="ar-SA"/>
        </w:rPr>
        <w:t>“路</w:t>
      </w:r>
      <w:r>
        <w:rPr>
          <w:rFonts w:hint="eastAsia" w:ascii="方正仿宋_GBK" w:hAnsi="方正仿宋_GBK" w:eastAsia="方正仿宋_GBK" w:cs="方正仿宋_GBK"/>
          <w:lang w:bidi="ar-SA"/>
        </w:rPr>
        <w:t>长制”工作领导小组办公室成员。</w:t>
      </w:r>
    </w:p>
    <w:p>
      <w:pPr>
        <w:spacing w:line="570" w:lineRule="exact"/>
        <w:ind w:firstLine="640" w:firstLineChars="200"/>
        <w:rPr>
          <w:rFonts w:hint="eastAsia" w:ascii="仿宋" w:eastAsia="仿宋" w:cs="仿宋"/>
          <w:lang w:bidi="ar-SA"/>
        </w:rPr>
      </w:pPr>
      <w:r>
        <w:rPr>
          <w:rFonts w:hint="eastAsia" w:ascii="方正黑体_GBK" w:eastAsia="方正黑体_GBK" w:cs="仿宋"/>
          <w:lang w:bidi="ar-SA"/>
        </w:rPr>
        <w:t>第五条</w:t>
      </w:r>
      <w:r>
        <w:rPr>
          <w:rFonts w:hint="eastAsia" w:ascii="仿宋" w:eastAsia="仿宋" w:cs="仿宋"/>
          <w:lang w:bidi="ar-SA"/>
        </w:rPr>
        <w:t xml:space="preserve">  县</w:t>
      </w:r>
      <w:r>
        <w:rPr>
          <w:rFonts w:hint="eastAsia" w:ascii="方正仿宋_GBK" w:hAnsi="方正仿宋_GBK" w:eastAsia="方正仿宋_GBK" w:cs="方正仿宋_GBK"/>
          <w:lang w:bidi="ar-SA"/>
        </w:rPr>
        <w:t>领导小组会议的召开由会议召集人确定。县路长办会议根据工作需要随时召开。</w:t>
      </w:r>
    </w:p>
    <w:p>
      <w:pPr>
        <w:spacing w:line="570" w:lineRule="exact"/>
        <w:ind w:firstLine="640" w:firstLineChars="200"/>
        <w:rPr>
          <w:rFonts w:hint="eastAsia" w:ascii="方正仿宋_GBK" w:hAnsi="方正仿宋_GBK" w:eastAsia="方正仿宋_GBK" w:cs="方正仿宋_GBK"/>
          <w:lang w:bidi="ar-SA"/>
        </w:rPr>
      </w:pPr>
      <w:r>
        <w:rPr>
          <w:rFonts w:hint="eastAsia" w:ascii="方正黑体_GBK" w:eastAsia="方正黑体_GBK" w:cs="仿宋"/>
          <w:lang w:bidi="ar-SA"/>
        </w:rPr>
        <w:t>第六条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县领导小组会议纪要由县路长办起草，经县路长办主要负责同志初审后，按程序呈县领导小组副组长、组长签发。县路长办会议纪要由县路长办起草，呈县路长办主要负责同志审定后印发。</w:t>
      </w:r>
    </w:p>
    <w:p>
      <w:pPr>
        <w:spacing w:line="570" w:lineRule="exact"/>
        <w:ind w:firstLine="640" w:firstLineChars="200"/>
        <w:rPr>
          <w:rFonts w:hint="eastAsia" w:ascii="仿宋" w:eastAsia="方正仿宋_GBK" w:cs="仿宋"/>
          <w:lang w:eastAsia="zh-CN" w:bidi="ar-S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5" w:h="16838"/>
          <w:pgMar w:top="2098" w:right="1531" w:bottom="1984" w:left="1531" w:header="850" w:footer="1587" w:gutter="0"/>
          <w:pgNumType w:fmt="numberInDash"/>
          <w:cols w:space="720" w:num="1"/>
          <w:docGrid w:linePitch="360" w:charSpace="0"/>
        </w:sectPr>
      </w:pPr>
      <w:r>
        <w:rPr>
          <w:rFonts w:hint="eastAsia" w:ascii="方正黑体_GBK" w:eastAsia="方正黑体_GBK" w:cs="仿宋"/>
          <w:lang w:bidi="ar-SA"/>
        </w:rPr>
        <w:t>第七条</w:t>
      </w:r>
      <w:r>
        <w:rPr>
          <w:rFonts w:hint="eastAsia" w:ascii="仿宋" w:eastAsia="仿宋" w:cs="仿宋"/>
          <w:lang w:bidi="ar-SA"/>
        </w:rPr>
        <w:t xml:space="preserve">  </w:t>
      </w:r>
      <w:r>
        <w:rPr>
          <w:rFonts w:hint="eastAsia" w:ascii="方正仿宋_GBK" w:hAnsi="方正仿宋_GBK" w:eastAsia="方正仿宋_GBK" w:cs="方正仿宋_GBK"/>
          <w:lang w:bidi="ar-SA"/>
        </w:rPr>
        <w:t>县路长办负责对会议议定事项进行跟踪督办。议定事项执行牵头单位应在会议结束后10个工作日内，向县路长办提交决议实施进度安排的书面计划。在既定实施期限内未完成任务的,牵头单位须在办理时限结束后3个工作日内，向县路长办提交书面说明。县路长办会同县督查部门跟踪督办，对未能按要求落实议定事项或整改不到位的，上报县领导小组，按规定进行问责。执行中如有问题，有关单位应及时向县路长办报告，重大问题应同时向县领导小组报告</w:t>
      </w:r>
      <w:r>
        <w:rPr>
          <w:rFonts w:hint="eastAsia" w:ascii="方正仿宋_GBK" w:hAnsi="方正仿宋_GBK" w:eastAsia="方正仿宋_GBK" w:cs="方正仿宋_GBK"/>
          <w:lang w:eastAsia="zh-CN" w:bidi="ar-SA"/>
        </w:rPr>
        <w:t>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B795537-577B-4C4C-BF3C-68CCFF23F69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DE11262-08F3-494B-B57D-04A234D602A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057FA3B-CB51-485F-8118-9698F8AFBF99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4" w:fontKey="{17710F66-27A9-4775-A2EC-C1F99E4FCB64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5" w:fontKey="{43ADB40F-C555-49E5-BB8F-838CDCE56E7D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eastAsia="宋体"/>
        <w:sz w:val="28"/>
        <w:szCs w:val="28"/>
      </w:rPr>
    </w:pPr>
    <w:r>
      <w:rPr>
        <w:rStyle w:val="6"/>
        <w:rFonts w:hint="eastAsia" w:ascii="宋体" w:eastAsia="宋体"/>
        <w:sz w:val="28"/>
        <w:szCs w:val="28"/>
      </w:rPr>
      <w:fldChar w:fldCharType="begin"/>
    </w:r>
    <w:r>
      <w:rPr>
        <w:rStyle w:val="6"/>
        <w:rFonts w:hint="eastAsia" w:ascii="宋体" w:eastAsia="宋体"/>
        <w:sz w:val="28"/>
        <w:szCs w:val="28"/>
      </w:rPr>
      <w:instrText xml:space="preserve">PAGE  </w:instrText>
    </w:r>
    <w:r>
      <w:rPr>
        <w:rStyle w:val="6"/>
        <w:rFonts w:hint="eastAsia" w:ascii="宋体" w:eastAsia="宋体"/>
        <w:sz w:val="28"/>
        <w:szCs w:val="28"/>
      </w:rPr>
      <w:fldChar w:fldCharType="separate"/>
    </w:r>
    <w:r>
      <w:rPr>
        <w:rStyle w:val="6"/>
        <w:rFonts w:hint="eastAsia" w:ascii="宋体" w:eastAsia="宋体"/>
        <w:sz w:val="28"/>
        <w:szCs w:val="28"/>
      </w:rPr>
      <w:t>- 20 -</w:t>
    </w:r>
    <w:r>
      <w:rPr>
        <w:rStyle w:val="6"/>
        <w:rFonts w:hint="eastAsia" w:ascii="宋体" w:eastAsia="宋体"/>
        <w:sz w:val="28"/>
        <w:szCs w:val="28"/>
      </w:rPr>
      <w:fldChar w:fldCharType="end"/>
    </w:r>
  </w:p>
  <w:p>
    <w:pPr>
      <w:spacing w:line="1" w:lineRule="exac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vanish/>
      </w:rPr>
      <w:t xml:space="preserve"> </w:t>
    </w:r>
    <w:r>
      <w:rPr>
        <w:rStyle w:val="6"/>
      </w:rPr>
      <w:fldChar w:fldCharType="end"/>
    </w:r>
  </w:p>
  <w:p>
    <w:pPr>
      <w:spacing w:line="1" w:lineRule="exact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bidi="ar-SA"/>
                            </w:rPr>
                            <w:t>- 20 -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1N8v0QAAAAMBAAAPAAAAAAAAAAEAIAAAACIAAABk&#10;cnMvZG93bnJldi54bWxQSwECFAAUAAAACACHTuJAOOTgH9QBAACgAwAADgAAAAAAAAABACAAAAAg&#10;AQAAZHJzL2Uyb0RvYy54bWxQSwUGAAAAAAYABgBZAQAAZg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bidi="ar-SA"/>
                      </w:rPr>
                      <w:t>- 20 -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898525</wp:posOffset>
              </wp:positionV>
              <wp:extent cx="9525" cy="90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" cy="9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7pt;margin-top:70.75pt;height:7.1pt;width:0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U68H/WAAAACwEAAA8AAAAAAAAAAQAgAAAAIgAAAGRycy9k&#10;b3ducmV2LnhtbFBLAQIUABQAAAAIAIdO4kD0jHwWywEAAJQDAAAOAAAAAAAAAAEAIAAAACUBAABk&#10;cnMvZTJvRG9jLnhtbFBLBQYAAAAABgAGAFkBAABi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FlZGJmYTljZDUyNWIwNDQ4OGUwYTg3MTE1ODcifQ=="/>
  </w:docVars>
  <w:rsids>
    <w:rsidRoot w:val="780671CA"/>
    <w:rsid w:val="429E520D"/>
    <w:rsid w:val="780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Dutch" w:hAnsi="Dutch" w:eastAsia="宋体" w:cs="Dutch"/>
      <w:sz w:val="44"/>
      <w:szCs w:val="4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  <w:lang w:bidi="ar-SA"/>
    </w:rPr>
  </w:style>
  <w:style w:type="paragraph" w:customStyle="1" w:styleId="7">
    <w:name w:val="Header or footer|1"/>
    <w:basedOn w:val="1"/>
    <w:qFormat/>
    <w:uiPriority w:val="0"/>
    <w:pPr>
      <w:jc w:val="left"/>
    </w:pPr>
    <w:rPr>
      <w:rFonts w:ascii="宋体" w:eastAsia="宋体"/>
      <w:kern w:val="0"/>
      <w:sz w:val="28"/>
      <w:szCs w:val="2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2023-07-25T00:50:00Z</dcterms:created>
  <dc:creator>Administrator</dc:creator>
  <cp:lastModifiedBy>Administrator</cp:lastModifiedBy>
  <dcterms:modified xsi:type="dcterms:W3CDTF">2023-07-25T00:51:03Z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0669029CC007452AA269044EEE9E79EF_11</vt:lpwstr>
  </property>
</Properties>
</file>