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" w:eastAsia="仿宋" w:cs="仿宋"/>
          <w:sz w:val="28"/>
          <w:szCs w:val="28"/>
          <w:lang w:bidi="ar-SA"/>
        </w:rPr>
      </w:pPr>
      <w:bookmarkStart w:id="0" w:name="bookmark86"/>
      <w:bookmarkStart w:id="1" w:name="bookmark87"/>
      <w:bookmarkStart w:id="2" w:name="bookmark85"/>
      <w:r>
        <w:rPr>
          <w:rFonts w:hint="eastAsia" w:ascii="黑体" w:eastAsia="黑体" w:cs="黑体"/>
          <w:sz w:val="28"/>
          <w:szCs w:val="28"/>
          <w:lang w:bidi="ar-SA"/>
        </w:rPr>
        <w:t>附件5</w:t>
      </w: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镇赉县农村公路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eastAsia="zh-CN" w:bidi="ar-SA"/>
        </w:rPr>
        <w:t>“路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长制”巡查制度</w:t>
      </w:r>
      <w:bookmarkEnd w:id="0"/>
      <w:bookmarkEnd w:id="1"/>
      <w:bookmarkEnd w:id="2"/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第一条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为落实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长制”巡查责任，按照《镇赉县</w:t>
      </w:r>
      <w:r>
        <w:rPr>
          <w:rFonts w:hint="eastAsia" w:ascii="方正仿宋_GBK" w:hAnsi="方正仿宋_GBK" w:eastAsia="方正仿宋_GBK" w:cs="方正仿宋_GBK"/>
          <w:lang w:eastAsia="zh-CN" w:bidi="ar-SA"/>
        </w:rPr>
        <w:t>进一步推进</w:t>
      </w:r>
      <w:r>
        <w:rPr>
          <w:rFonts w:hint="eastAsia" w:ascii="方正仿宋_GBK" w:hAnsi="方正仿宋_GBK" w:eastAsia="方正仿宋_GBK" w:cs="方正仿宋_GBK"/>
          <w:lang w:bidi="ar-SA"/>
        </w:rPr>
        <w:t>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长制”实</w:t>
      </w:r>
      <w:bookmarkStart w:id="3" w:name="_GoBack"/>
      <w:bookmarkEnd w:id="3"/>
      <w:r>
        <w:rPr>
          <w:rFonts w:hint="eastAsia" w:ascii="方正仿宋_GBK" w:hAnsi="方正仿宋_GBK" w:eastAsia="方正仿宋_GBK" w:cs="方正仿宋_GBK"/>
          <w:lang w:bidi="ar-SA"/>
        </w:rPr>
        <w:t>施方案》要求，结合实际，制定本制度。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第二条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巡查是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长制”管理的主要方式，通过巡查及时发现、报告问题并妥善处置。各级路长是路长巡查工作的总负责人。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第三条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巡查工作由总路长、县级路长组织，巡查人员由总路长、县级路长从成员单位中指定。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第四条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巡查方式分定期、不定期、重点巡查三种方式。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定期巡查：县路长每月路面巡查不少于1次。乡（镇）级路长每周路面巡查不少于1次，并组织乡（镇）级路长工作组成员每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周</w:t>
      </w:r>
      <w:r>
        <w:rPr>
          <w:rFonts w:hint="eastAsia" w:ascii="方正仿宋_GBK" w:hAnsi="方正仿宋_GBK" w:eastAsia="方正仿宋_GBK" w:cs="方正仿宋_GBK"/>
          <w:lang w:bidi="ar-SA"/>
        </w:rPr>
        <w:t>路面巡查不少于1次。村级路长每周路面巡查不少于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1</w:t>
      </w:r>
      <w:r>
        <w:rPr>
          <w:rFonts w:hint="eastAsia" w:ascii="方正仿宋_GBK" w:hAnsi="方正仿宋_GBK" w:eastAsia="方正仿宋_GBK" w:cs="方正仿宋_GBK"/>
          <w:lang w:bidi="ar-SA"/>
        </w:rPr>
        <w:t>次，并组织村级路长工作组实施每天常态化巡查。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不定期巡查：重要节假日、重大活动、汛期、恶劣天气等时段视情况增加巡查次数。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重点巡查：各级路长对路域环境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“脏</w:t>
      </w:r>
      <w:r>
        <w:rPr>
          <w:rFonts w:hint="eastAsia" w:ascii="方正仿宋_GBK" w:hAnsi="方正仿宋_GBK" w:eastAsia="方正仿宋_GBK" w:cs="方正仿宋_GBK"/>
          <w:lang w:bidi="ar-SA"/>
        </w:rPr>
        <w:t>乱差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”“六</w:t>
      </w:r>
      <w:r>
        <w:rPr>
          <w:rFonts w:hint="eastAsia" w:ascii="方正仿宋_GBK" w:hAnsi="方正仿宋_GBK" w:eastAsia="方正仿宋_GBK" w:cs="方正仿宋_GBK"/>
          <w:lang w:bidi="ar-SA"/>
        </w:rPr>
        <w:t>乱”严重、安全隐患突出、交通事故频发的重点路段开展重点巡查。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第五条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路长巡查责任路段重点关注以下内容：公路路域环境提升情况、道路交通安全管理情况、提升公路养护水平情况、道路扬尘治理情况、交通秩序维护和乱摆卖、乱堆放、乱停放、乱拉挂、乱张贴、乱搭建等其他影响公路环境的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“六</w:t>
      </w:r>
      <w:r>
        <w:rPr>
          <w:rFonts w:hint="eastAsia" w:ascii="方正仿宋_GBK" w:hAnsi="方正仿宋_GBK" w:eastAsia="方正仿宋_GBK" w:cs="方正仿宋_GBK"/>
          <w:lang w:bidi="ar-SA"/>
        </w:rPr>
        <w:t>乱”问题。</w:t>
      </w:r>
    </w:p>
    <w:p>
      <w:pPr>
        <w:spacing w:line="570" w:lineRule="exact"/>
        <w:ind w:firstLine="640" w:firstLineChars="200"/>
        <w:rPr>
          <w:rFonts w:hint="eastAsia" w:ascii="仿宋" w:eastAsia="仿宋" w:cs="仿宋"/>
          <w:lang w:bidi="ar-SA"/>
        </w:rPr>
      </w:pPr>
      <w:r>
        <w:rPr>
          <w:rFonts w:hint="eastAsia" w:ascii="方正黑体_GBK" w:eastAsia="方正黑体_GBK" w:cs="仿宋"/>
          <w:lang w:bidi="ar-SA"/>
        </w:rPr>
        <w:t xml:space="preserve">第六条  </w:t>
      </w:r>
      <w:r>
        <w:rPr>
          <w:rFonts w:hint="eastAsia" w:ascii="方正仿宋_GBK" w:hAnsi="方正仿宋_GBK" w:eastAsia="方正仿宋_GBK" w:cs="方正仿宋_GBK"/>
          <w:lang w:bidi="ar-SA"/>
        </w:rPr>
        <w:t>县、乡（镇）级路长要深入一线，查看路长制工作的履职情况，了解路段综合整治提升现状、存在主要问题，研究解决措施，明确整改责任单位、整改目标、整改期限等，部署重点工作内容和具体措施。相关记录应作为各级路长巡查责任路段、履行路长职责的依据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 xml:space="preserve">第七条  </w:t>
      </w:r>
      <w:r>
        <w:rPr>
          <w:rFonts w:hint="eastAsia" w:ascii="方正仿宋_GBK" w:hAnsi="方正仿宋_GBK" w:eastAsia="方正仿宋_GBK" w:cs="方正仿宋_GBK"/>
          <w:lang w:bidi="ar-SA"/>
        </w:rPr>
        <w:t>路长工作组巡查发现问题，紧急问题应立即开展处置,一般性问题报本级路长协调处置，较为复杂和典型的问题、涉及多部门联合处理的问题报请县级路长办协调处置，并做好记录备案。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第八条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县路长办要定期、不定期对问题办理情况开展督查，督查情况及时报县政府。县路长办要落实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长制”常态评价机制，对“路长制”执行不力的，责令限期整改，对造成负面影响的，追究相关责任人责任。因巡查工作不到位，将给予通报批评。</w:t>
      </w:r>
    </w:p>
    <w:p>
      <w:r>
        <w:rPr>
          <w:rFonts w:hint="eastAsia" w:ascii="方正黑体_GBK" w:eastAsia="方正黑体_GBK" w:cs="仿宋"/>
          <w:lang w:bidi="ar-SA"/>
        </w:rPr>
        <w:t>第九条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各级路长办应畅通投诉举报通道，在路长公示牌上将监督举报电话向公众公布，落实专人接听受理，对各类投诉举报问题要做好记录，快速核实，分类整理，对举报反映属实的问题，各级路长办应及时分派督促整改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97BA881-9E8F-4115-B8D4-D65963E2288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1E5D4E1-5226-4B1F-A60F-56C358216B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74EF160-48DC-4011-9FC8-BFE6AD0ECED5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A54C78DE-D0B8-4224-8830-DE095D9740B3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5" w:fontKey="{6E6F2918-4299-46C6-B97B-E4CD7230E8A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11F9586F"/>
    <w:rsid w:val="11F9586F"/>
    <w:rsid w:val="429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Dutch" w:hAnsi="Dutch" w:eastAsia="宋体" w:cs="Dutch"/>
      <w:sz w:val="44"/>
      <w:szCs w:val="4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2023-07-25T00:51:00Z</dcterms:created>
  <dc:creator>Administrator</dc:creator>
  <cp:lastModifiedBy>Administrator</cp:lastModifiedBy>
  <dcterms:modified xsi:type="dcterms:W3CDTF">2023-07-25T00:51:59Z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829079E0AE164423932D0A15F99CC748_11</vt:lpwstr>
  </property>
</Properties>
</file>