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center"/>
        <w:rPr>
          <w:rFonts w:hint="eastAsia" w:asciiTheme="minorHAnsi" w:hAnsiTheme="minorHAnsi" w:eastAsiaTheme="minorEastAsia" w:cstheme="minorBidi"/>
          <w:color w:val="auto"/>
          <w:kern w:val="2"/>
          <w:sz w:val="21"/>
          <w:szCs w:val="22"/>
          <w:lang w:val="en-US" w:eastAsia="zh-CN"/>
        </w:rPr>
      </w:pPr>
      <w:bookmarkStart w:id="0" w:name="_Toc6170"/>
      <w:bookmarkStart w:id="1" w:name="_Toc10968"/>
      <w:bookmarkStart w:id="2" w:name="_Toc4714_WPSOffice_Level1"/>
      <w:bookmarkStart w:id="3" w:name="_Toc31596"/>
      <w:bookmarkStart w:id="4" w:name="_Toc24318"/>
      <w:r>
        <w:rPr>
          <w:rFonts w:hint="eastAsia" w:asciiTheme="minorHAnsi" w:hAnsiTheme="minorHAnsi" w:eastAsiaTheme="minorEastAsia" w:cstheme="minorBidi"/>
          <w:color w:val="auto"/>
          <w:kern w:val="2"/>
          <w:sz w:val="21"/>
          <w:szCs w:val="22"/>
          <w:lang w:val="en-US" w:eastAsia="zh-CN"/>
        </w:rPr>
        <w:t>0</w:t>
      </w:r>
    </w:p>
    <w:sdt>
      <w:sdtPr>
        <w:rPr>
          <w:rFonts w:asciiTheme="minorHAnsi" w:hAnsiTheme="minorHAnsi" w:eastAsiaTheme="minorEastAsia" w:cstheme="minorBidi"/>
          <w:color w:val="auto"/>
          <w:kern w:val="2"/>
          <w:sz w:val="21"/>
          <w:szCs w:val="22"/>
          <w:lang w:val="zh-CN"/>
        </w:rPr>
        <w:id w:val="51103262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5"/>
            <w:jc w:val="center"/>
            <w:rPr>
              <w:b/>
              <w:color w:val="auto"/>
            </w:rPr>
          </w:pPr>
          <w:r>
            <w:rPr>
              <w:b/>
              <w:color w:val="auto"/>
              <w:lang w:val="zh-CN"/>
            </w:rPr>
            <w:t>目</w:t>
          </w:r>
          <w:r>
            <w:rPr>
              <w:rFonts w:hint="eastAsia"/>
              <w:b/>
              <w:color w:val="auto"/>
              <w:lang w:val="zh-CN"/>
            </w:rPr>
            <w:t xml:space="preserve">  </w:t>
          </w:r>
          <w:r>
            <w:rPr>
              <w:b/>
              <w:color w:val="auto"/>
              <w:lang w:val="zh-CN"/>
            </w:rPr>
            <w:t>录</w:t>
          </w:r>
        </w:p>
        <w:p>
          <w:pPr>
            <w:pStyle w:val="10"/>
            <w:rPr>
              <w:rFonts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"_Toc56762150" </w:instrText>
          </w:r>
          <w:r>
            <w:fldChar w:fldCharType="separate"/>
          </w:r>
          <w:r>
            <w:rPr>
              <w:rStyle w:val="17"/>
              <w:rFonts w:hint="eastAsia"/>
            </w:rPr>
            <w:t>第一章 总</w:t>
          </w:r>
          <w:r>
            <w:rPr>
              <w:rFonts w:eastAsiaTheme="minorEastAsia" w:cstheme="minorBidi"/>
              <w:kern w:val="2"/>
              <w:sz w:val="21"/>
            </w:rPr>
            <w:tab/>
          </w:r>
          <w:r>
            <w:rPr>
              <w:rStyle w:val="17"/>
              <w:rFonts w:hint="eastAsia"/>
            </w:rPr>
            <w:t>则</w:t>
          </w:r>
          <w:r>
            <w:tab/>
          </w:r>
          <w:r>
            <w:fldChar w:fldCharType="begin"/>
          </w:r>
          <w:r>
            <w:instrText xml:space="preserve"> PAGEREF _Toc56762150 \h </w:instrText>
          </w:r>
          <w:r>
            <w:fldChar w:fldCharType="separate"/>
          </w:r>
          <w:r>
            <w:t>2</w:t>
          </w:r>
          <w:r>
            <w:fldChar w:fldCharType="end"/>
          </w:r>
          <w:r>
            <w:fldChar w:fldCharType="end"/>
          </w:r>
        </w:p>
        <w:p>
          <w:pPr>
            <w:pStyle w:val="12"/>
            <w:rPr>
              <w:rFonts w:cstheme="minorBidi"/>
              <w:kern w:val="2"/>
              <w:sz w:val="21"/>
            </w:rPr>
          </w:pPr>
          <w:r>
            <w:fldChar w:fldCharType="begin"/>
          </w:r>
          <w:r>
            <w:instrText xml:space="preserve"> HYPERLINK \l "_Toc56762151" </w:instrText>
          </w:r>
          <w:r>
            <w:fldChar w:fldCharType="separate"/>
          </w:r>
          <w:r>
            <w:rPr>
              <w:rStyle w:val="17"/>
              <w:rFonts w:hint="eastAsia" w:ascii="Times New Roman" w:hAnsi="Times New Roman"/>
            </w:rPr>
            <w:t>第一条</w:t>
          </w:r>
          <w:r>
            <w:rPr>
              <w:rStyle w:val="17"/>
              <w:rFonts w:hint="eastAsia"/>
            </w:rPr>
            <w:t xml:space="preserve"> 编制目的</w:t>
          </w:r>
          <w:r>
            <w:tab/>
          </w:r>
          <w:r>
            <w:fldChar w:fldCharType="begin"/>
          </w:r>
          <w:r>
            <w:instrText xml:space="preserve"> PAGEREF _Toc56762151 \h </w:instrText>
          </w:r>
          <w:r>
            <w:fldChar w:fldCharType="separate"/>
          </w:r>
          <w:r>
            <w:t>2</w:t>
          </w:r>
          <w:r>
            <w:fldChar w:fldCharType="end"/>
          </w:r>
          <w:r>
            <w:fldChar w:fldCharType="end"/>
          </w:r>
        </w:p>
        <w:p>
          <w:pPr>
            <w:pStyle w:val="12"/>
            <w:rPr>
              <w:rFonts w:cstheme="minorBidi"/>
              <w:kern w:val="2"/>
              <w:sz w:val="21"/>
            </w:rPr>
          </w:pPr>
          <w:r>
            <w:fldChar w:fldCharType="begin"/>
          </w:r>
          <w:r>
            <w:instrText xml:space="preserve"> HYPERLINK \l "_Toc56762152" </w:instrText>
          </w:r>
          <w:r>
            <w:fldChar w:fldCharType="separate"/>
          </w:r>
          <w:r>
            <w:rPr>
              <w:rStyle w:val="17"/>
              <w:rFonts w:hint="eastAsia" w:ascii="Times New Roman" w:hAnsi="Times New Roman"/>
            </w:rPr>
            <w:t>第二条</w:t>
          </w:r>
          <w:r>
            <w:rPr>
              <w:rStyle w:val="17"/>
              <w:rFonts w:hint="eastAsia"/>
            </w:rPr>
            <w:t xml:space="preserve"> 适用范围</w:t>
          </w:r>
          <w:r>
            <w:tab/>
          </w:r>
          <w:r>
            <w:fldChar w:fldCharType="begin"/>
          </w:r>
          <w:r>
            <w:instrText xml:space="preserve"> PAGEREF _Toc56762152 \h </w:instrText>
          </w:r>
          <w:r>
            <w:fldChar w:fldCharType="separate"/>
          </w:r>
          <w:r>
            <w:t>2</w:t>
          </w:r>
          <w:r>
            <w:fldChar w:fldCharType="end"/>
          </w:r>
          <w:r>
            <w:fldChar w:fldCharType="end"/>
          </w:r>
        </w:p>
        <w:p>
          <w:pPr>
            <w:pStyle w:val="12"/>
            <w:rPr>
              <w:rFonts w:cstheme="minorBidi"/>
              <w:kern w:val="2"/>
              <w:sz w:val="21"/>
            </w:rPr>
          </w:pPr>
          <w:r>
            <w:fldChar w:fldCharType="begin"/>
          </w:r>
          <w:r>
            <w:instrText xml:space="preserve"> HYPERLINK \l "_Toc56762153" </w:instrText>
          </w:r>
          <w:r>
            <w:fldChar w:fldCharType="separate"/>
          </w:r>
          <w:r>
            <w:rPr>
              <w:rStyle w:val="17"/>
              <w:rFonts w:hint="eastAsia" w:ascii="Times New Roman" w:hAnsi="Times New Roman"/>
            </w:rPr>
            <w:t>第三条</w:t>
          </w:r>
          <w:r>
            <w:rPr>
              <w:rStyle w:val="17"/>
              <w:rFonts w:hint="eastAsia"/>
            </w:rPr>
            <w:t xml:space="preserve"> 指导思想</w:t>
          </w:r>
          <w:r>
            <w:tab/>
          </w:r>
          <w:r>
            <w:fldChar w:fldCharType="begin"/>
          </w:r>
          <w:r>
            <w:instrText xml:space="preserve"> PAGEREF _Toc56762153 \h </w:instrText>
          </w:r>
          <w:r>
            <w:fldChar w:fldCharType="separate"/>
          </w:r>
          <w:r>
            <w:t>2</w:t>
          </w:r>
          <w:r>
            <w:fldChar w:fldCharType="end"/>
          </w:r>
          <w:r>
            <w:fldChar w:fldCharType="end"/>
          </w:r>
        </w:p>
        <w:p>
          <w:pPr>
            <w:pStyle w:val="12"/>
            <w:rPr>
              <w:rFonts w:cstheme="minorBidi"/>
              <w:kern w:val="2"/>
              <w:sz w:val="21"/>
            </w:rPr>
          </w:pPr>
          <w:r>
            <w:fldChar w:fldCharType="begin"/>
          </w:r>
          <w:r>
            <w:instrText xml:space="preserve"> HYPERLINK \l "_Toc56762154" </w:instrText>
          </w:r>
          <w:r>
            <w:fldChar w:fldCharType="separate"/>
          </w:r>
          <w:r>
            <w:rPr>
              <w:rStyle w:val="17"/>
              <w:rFonts w:hint="eastAsia" w:ascii="Times New Roman" w:hAnsi="Times New Roman"/>
            </w:rPr>
            <w:t>第四条</w:t>
          </w:r>
          <w:r>
            <w:rPr>
              <w:rStyle w:val="17"/>
              <w:rFonts w:hint="eastAsia"/>
            </w:rPr>
            <w:t xml:space="preserve"> 规划原则</w:t>
          </w:r>
          <w:r>
            <w:tab/>
          </w:r>
          <w:r>
            <w:fldChar w:fldCharType="begin"/>
          </w:r>
          <w:r>
            <w:instrText xml:space="preserve"> PAGEREF _Toc56762154 \h </w:instrText>
          </w:r>
          <w:r>
            <w:fldChar w:fldCharType="separate"/>
          </w:r>
          <w:r>
            <w:t>2</w:t>
          </w:r>
          <w:r>
            <w:fldChar w:fldCharType="end"/>
          </w:r>
          <w:r>
            <w:fldChar w:fldCharType="end"/>
          </w:r>
        </w:p>
        <w:p>
          <w:pPr>
            <w:pStyle w:val="12"/>
            <w:rPr>
              <w:rFonts w:cstheme="minorBidi"/>
              <w:kern w:val="2"/>
              <w:sz w:val="21"/>
            </w:rPr>
          </w:pPr>
          <w:r>
            <w:fldChar w:fldCharType="begin"/>
          </w:r>
          <w:r>
            <w:instrText xml:space="preserve"> HYPERLINK \l "_Toc56762155" </w:instrText>
          </w:r>
          <w:r>
            <w:fldChar w:fldCharType="separate"/>
          </w:r>
          <w:r>
            <w:rPr>
              <w:rStyle w:val="17"/>
              <w:rFonts w:hint="eastAsia" w:ascii="Times New Roman" w:hAnsi="Times New Roman"/>
            </w:rPr>
            <w:t>第五条</w:t>
          </w:r>
          <w:r>
            <w:rPr>
              <w:rStyle w:val="17"/>
              <w:rFonts w:hint="eastAsia"/>
            </w:rPr>
            <w:t xml:space="preserve"> 规划依据</w:t>
          </w:r>
          <w:r>
            <w:tab/>
          </w:r>
          <w:r>
            <w:fldChar w:fldCharType="begin"/>
          </w:r>
          <w:r>
            <w:instrText xml:space="preserve"> PAGEREF _Toc56762155 \h </w:instrText>
          </w:r>
          <w:r>
            <w:fldChar w:fldCharType="separate"/>
          </w:r>
          <w:r>
            <w:t>2</w:t>
          </w:r>
          <w:r>
            <w:fldChar w:fldCharType="end"/>
          </w:r>
          <w:r>
            <w:fldChar w:fldCharType="end"/>
          </w:r>
        </w:p>
        <w:p>
          <w:pPr>
            <w:pStyle w:val="12"/>
            <w:rPr>
              <w:rFonts w:cstheme="minorBidi"/>
              <w:kern w:val="2"/>
              <w:sz w:val="21"/>
            </w:rPr>
          </w:pPr>
          <w:r>
            <w:fldChar w:fldCharType="begin"/>
          </w:r>
          <w:r>
            <w:instrText xml:space="preserve"> HYPERLINK \l "_Toc56762156" </w:instrText>
          </w:r>
          <w:r>
            <w:fldChar w:fldCharType="separate"/>
          </w:r>
          <w:r>
            <w:rPr>
              <w:rStyle w:val="17"/>
              <w:rFonts w:hint="eastAsia" w:ascii="Times New Roman" w:hAnsi="Times New Roman"/>
            </w:rPr>
            <w:t>第六条</w:t>
          </w:r>
          <w:r>
            <w:rPr>
              <w:rStyle w:val="17"/>
              <w:rFonts w:hint="eastAsia"/>
            </w:rPr>
            <w:t xml:space="preserve"> 规划范围</w:t>
          </w:r>
          <w:r>
            <w:tab/>
          </w:r>
          <w:r>
            <w:fldChar w:fldCharType="begin"/>
          </w:r>
          <w:r>
            <w:instrText xml:space="preserve"> PAGEREF _Toc56762156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"_Toc56762157" </w:instrText>
          </w:r>
          <w:r>
            <w:fldChar w:fldCharType="separate"/>
          </w:r>
          <w:r>
            <w:rPr>
              <w:rStyle w:val="17"/>
              <w:rFonts w:hint="eastAsia" w:ascii="Times New Roman" w:hAnsi="Times New Roman"/>
            </w:rPr>
            <w:t>第七条</w:t>
          </w:r>
          <w:r>
            <w:rPr>
              <w:rStyle w:val="17"/>
              <w:rFonts w:hint="eastAsia"/>
            </w:rPr>
            <w:t xml:space="preserve"> 规划期限</w:t>
          </w:r>
          <w:r>
            <w:tab/>
          </w:r>
          <w:r>
            <w:fldChar w:fldCharType="begin"/>
          </w:r>
          <w:r>
            <w:instrText xml:space="preserve"> PAGEREF _Toc56762157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"_Toc56762158" </w:instrText>
          </w:r>
          <w:r>
            <w:fldChar w:fldCharType="separate"/>
          </w:r>
          <w:r>
            <w:rPr>
              <w:rStyle w:val="17"/>
              <w:rFonts w:hint="eastAsia" w:ascii="Times New Roman" w:hAnsi="Times New Roman"/>
            </w:rPr>
            <w:t>第八条</w:t>
          </w:r>
          <w:r>
            <w:rPr>
              <w:rStyle w:val="17"/>
              <w:rFonts w:hint="eastAsia"/>
            </w:rPr>
            <w:t xml:space="preserve"> 成果组成</w:t>
          </w:r>
          <w:r>
            <w:tab/>
          </w:r>
          <w:r>
            <w:fldChar w:fldCharType="begin"/>
          </w:r>
          <w:r>
            <w:instrText xml:space="preserve"> PAGEREF _Toc56762158 \h </w:instrText>
          </w:r>
          <w:r>
            <w:fldChar w:fldCharType="separate"/>
          </w:r>
          <w:r>
            <w:t>3</w:t>
          </w:r>
          <w:r>
            <w:fldChar w:fldCharType="end"/>
          </w:r>
          <w:r>
            <w:fldChar w:fldCharType="end"/>
          </w:r>
        </w:p>
        <w:p>
          <w:pPr>
            <w:pStyle w:val="10"/>
            <w:rPr>
              <w:rFonts w:eastAsiaTheme="minorEastAsia" w:cstheme="minorBidi"/>
              <w:kern w:val="2"/>
              <w:sz w:val="21"/>
            </w:rPr>
          </w:pPr>
          <w:r>
            <w:fldChar w:fldCharType="begin"/>
          </w:r>
          <w:r>
            <w:instrText xml:space="preserve"> HYPERLINK \l "_Toc56762159" </w:instrText>
          </w:r>
          <w:r>
            <w:fldChar w:fldCharType="separate"/>
          </w:r>
          <w:r>
            <w:rPr>
              <w:rStyle w:val="17"/>
              <w:rFonts w:hint="eastAsia"/>
            </w:rPr>
            <w:t>第二章 规划目标</w:t>
          </w:r>
          <w:r>
            <w:tab/>
          </w:r>
          <w:r>
            <w:fldChar w:fldCharType="begin"/>
          </w:r>
          <w:r>
            <w:instrText xml:space="preserve"> PAGEREF _Toc56762159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"_Toc56762160" </w:instrText>
          </w:r>
          <w:r>
            <w:fldChar w:fldCharType="separate"/>
          </w:r>
          <w:r>
            <w:rPr>
              <w:rStyle w:val="17"/>
              <w:rFonts w:hint="eastAsia" w:ascii="Times New Roman" w:hAnsi="Times New Roman"/>
            </w:rPr>
            <w:t>第九条</w:t>
          </w:r>
          <w:r>
            <w:rPr>
              <w:rStyle w:val="17"/>
              <w:rFonts w:hint="eastAsia"/>
            </w:rPr>
            <w:t xml:space="preserve"> 总体规划目标</w:t>
          </w:r>
          <w:r>
            <w:tab/>
          </w:r>
          <w:r>
            <w:fldChar w:fldCharType="begin"/>
          </w:r>
          <w:r>
            <w:instrText xml:space="preserve"> PAGEREF _Toc56762160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"_Toc56762161" </w:instrText>
          </w:r>
          <w:r>
            <w:fldChar w:fldCharType="separate"/>
          </w:r>
          <w:r>
            <w:rPr>
              <w:rStyle w:val="17"/>
              <w:rFonts w:hint="eastAsia" w:ascii="Times New Roman" w:hAnsi="Times New Roman"/>
            </w:rPr>
            <w:t>第十条</w:t>
          </w:r>
          <w:r>
            <w:rPr>
              <w:rStyle w:val="17"/>
              <w:rFonts w:hint="eastAsia"/>
            </w:rPr>
            <w:t xml:space="preserve"> 分期规划目标</w:t>
          </w:r>
          <w:r>
            <w:tab/>
          </w:r>
          <w:r>
            <w:fldChar w:fldCharType="begin"/>
          </w:r>
          <w:r>
            <w:instrText xml:space="preserve"> PAGEREF _Toc56762161 \h </w:instrText>
          </w:r>
          <w:r>
            <w:fldChar w:fldCharType="separate"/>
          </w:r>
          <w:r>
            <w:t>3</w:t>
          </w:r>
          <w:r>
            <w:fldChar w:fldCharType="end"/>
          </w:r>
          <w:r>
            <w:fldChar w:fldCharType="end"/>
          </w:r>
        </w:p>
        <w:p>
          <w:pPr>
            <w:pStyle w:val="10"/>
            <w:rPr>
              <w:rFonts w:eastAsiaTheme="minorEastAsia" w:cstheme="minorBidi"/>
              <w:kern w:val="2"/>
              <w:sz w:val="21"/>
            </w:rPr>
          </w:pPr>
          <w:r>
            <w:fldChar w:fldCharType="begin"/>
          </w:r>
          <w:r>
            <w:instrText xml:space="preserve"> HYPERLINK \l "_Toc56762162" </w:instrText>
          </w:r>
          <w:r>
            <w:fldChar w:fldCharType="separate"/>
          </w:r>
          <w:r>
            <w:rPr>
              <w:rStyle w:val="17"/>
              <w:rFonts w:hint="eastAsia"/>
            </w:rPr>
            <w:t>第三章 停车设施发展策略</w:t>
          </w:r>
          <w:r>
            <w:tab/>
          </w:r>
          <w:r>
            <w:fldChar w:fldCharType="begin"/>
          </w:r>
          <w:r>
            <w:instrText xml:space="preserve"> PAGEREF _Toc56762162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"_Toc56762163" </w:instrText>
          </w:r>
          <w:r>
            <w:fldChar w:fldCharType="separate"/>
          </w:r>
          <w:r>
            <w:rPr>
              <w:rStyle w:val="17"/>
              <w:rFonts w:hint="eastAsia"/>
            </w:rPr>
            <w:t>第十一条</w:t>
          </w:r>
          <w:r>
            <w:rPr>
              <w:rStyle w:val="17"/>
            </w:rPr>
            <w:t xml:space="preserve"> </w:t>
          </w:r>
          <w:r>
            <w:rPr>
              <w:rStyle w:val="17"/>
              <w:rFonts w:hint="eastAsia"/>
            </w:rPr>
            <w:t>停车设施发展策略</w:t>
          </w:r>
          <w:r>
            <w:tab/>
          </w:r>
          <w:r>
            <w:fldChar w:fldCharType="begin"/>
          </w:r>
          <w:r>
            <w:instrText xml:space="preserve"> PAGEREF _Toc56762163 \h </w:instrText>
          </w:r>
          <w:r>
            <w:fldChar w:fldCharType="separate"/>
          </w:r>
          <w:r>
            <w:t>3</w:t>
          </w:r>
          <w:r>
            <w:fldChar w:fldCharType="end"/>
          </w:r>
          <w:r>
            <w:fldChar w:fldCharType="end"/>
          </w:r>
        </w:p>
        <w:p>
          <w:pPr>
            <w:pStyle w:val="10"/>
            <w:rPr>
              <w:rFonts w:eastAsiaTheme="minorEastAsia" w:cstheme="minorBidi"/>
              <w:kern w:val="2"/>
              <w:sz w:val="21"/>
            </w:rPr>
          </w:pPr>
          <w:r>
            <w:fldChar w:fldCharType="begin"/>
          </w:r>
          <w:r>
            <w:instrText xml:space="preserve"> HYPERLINK \l "_Toc56762164" </w:instrText>
          </w:r>
          <w:r>
            <w:fldChar w:fldCharType="separate"/>
          </w:r>
          <w:r>
            <w:rPr>
              <w:rStyle w:val="17"/>
              <w:rFonts w:hint="eastAsia"/>
            </w:rPr>
            <w:t>第四章 停车分区发展策略</w:t>
          </w:r>
          <w:r>
            <w:tab/>
          </w:r>
          <w:r>
            <w:fldChar w:fldCharType="begin"/>
          </w:r>
          <w:r>
            <w:instrText xml:space="preserve"> PAGEREF _Toc56762164 \h </w:instrText>
          </w:r>
          <w:r>
            <w:fldChar w:fldCharType="separate"/>
          </w:r>
          <w:r>
            <w:t>4</w:t>
          </w:r>
          <w:r>
            <w:fldChar w:fldCharType="end"/>
          </w:r>
          <w:r>
            <w:fldChar w:fldCharType="end"/>
          </w:r>
        </w:p>
        <w:p>
          <w:pPr>
            <w:pStyle w:val="12"/>
            <w:rPr>
              <w:rFonts w:cstheme="minorBidi"/>
              <w:kern w:val="2"/>
              <w:sz w:val="21"/>
            </w:rPr>
          </w:pPr>
          <w:r>
            <w:fldChar w:fldCharType="begin"/>
          </w:r>
          <w:r>
            <w:instrText xml:space="preserve"> HYPERLINK \l "_Toc56762165" </w:instrText>
          </w:r>
          <w:r>
            <w:fldChar w:fldCharType="separate"/>
          </w:r>
          <w:r>
            <w:rPr>
              <w:rStyle w:val="17"/>
              <w:rFonts w:hint="eastAsia"/>
            </w:rPr>
            <w:t>第十二条</w:t>
          </w:r>
          <w:r>
            <w:rPr>
              <w:rStyle w:val="17"/>
            </w:rPr>
            <w:t xml:space="preserve"> </w:t>
          </w:r>
          <w:r>
            <w:rPr>
              <w:rStyle w:val="17"/>
              <w:rFonts w:hint="eastAsia"/>
            </w:rPr>
            <w:t>停车分区原则</w:t>
          </w:r>
          <w:r>
            <w:tab/>
          </w:r>
          <w:r>
            <w:fldChar w:fldCharType="begin"/>
          </w:r>
          <w:r>
            <w:instrText xml:space="preserve"> PAGEREF _Toc56762165 \h </w:instrText>
          </w:r>
          <w:r>
            <w:fldChar w:fldCharType="separate"/>
          </w:r>
          <w:r>
            <w:t>4</w:t>
          </w:r>
          <w:r>
            <w:fldChar w:fldCharType="end"/>
          </w:r>
          <w:r>
            <w:fldChar w:fldCharType="end"/>
          </w:r>
        </w:p>
        <w:p>
          <w:pPr>
            <w:pStyle w:val="12"/>
            <w:rPr>
              <w:rFonts w:cstheme="minorBidi"/>
              <w:kern w:val="2"/>
              <w:sz w:val="21"/>
            </w:rPr>
          </w:pPr>
          <w:r>
            <w:fldChar w:fldCharType="begin"/>
          </w:r>
          <w:r>
            <w:instrText xml:space="preserve"> HYPERLINK \l "_Toc56762166" </w:instrText>
          </w:r>
          <w:r>
            <w:fldChar w:fldCharType="separate"/>
          </w:r>
          <w:r>
            <w:rPr>
              <w:rStyle w:val="17"/>
              <w:rFonts w:hint="eastAsia"/>
            </w:rPr>
            <w:t>第十三条</w:t>
          </w:r>
          <w:r>
            <w:rPr>
              <w:rStyle w:val="17"/>
            </w:rPr>
            <w:t xml:space="preserve"> </w:t>
          </w:r>
          <w:r>
            <w:rPr>
              <w:rStyle w:val="17"/>
              <w:rFonts w:hint="eastAsia"/>
            </w:rPr>
            <w:t>停车分区方案</w:t>
          </w:r>
          <w:r>
            <w:tab/>
          </w:r>
          <w:r>
            <w:fldChar w:fldCharType="begin"/>
          </w:r>
          <w:r>
            <w:instrText xml:space="preserve"> PAGEREF _Toc56762166 \h </w:instrText>
          </w:r>
          <w:r>
            <w:fldChar w:fldCharType="separate"/>
          </w:r>
          <w:r>
            <w:t>4</w:t>
          </w:r>
          <w:r>
            <w:fldChar w:fldCharType="end"/>
          </w:r>
          <w:r>
            <w:fldChar w:fldCharType="end"/>
          </w:r>
        </w:p>
        <w:p>
          <w:pPr>
            <w:pStyle w:val="12"/>
            <w:rPr>
              <w:rFonts w:cstheme="minorBidi"/>
              <w:kern w:val="2"/>
              <w:sz w:val="21"/>
            </w:rPr>
          </w:pPr>
          <w:r>
            <w:fldChar w:fldCharType="begin"/>
          </w:r>
          <w:r>
            <w:instrText xml:space="preserve"> HYPERLINK \l "_Toc56762167" </w:instrText>
          </w:r>
          <w:r>
            <w:fldChar w:fldCharType="separate"/>
          </w:r>
          <w:r>
            <w:rPr>
              <w:rStyle w:val="17"/>
              <w:rFonts w:hint="eastAsia"/>
            </w:rPr>
            <w:t>第十四条</w:t>
          </w:r>
          <w:r>
            <w:rPr>
              <w:rStyle w:val="17"/>
            </w:rPr>
            <w:t xml:space="preserve"> </w:t>
          </w:r>
          <w:r>
            <w:rPr>
              <w:rStyle w:val="17"/>
              <w:rFonts w:hint="eastAsia"/>
            </w:rPr>
            <w:t>分区供给策略</w:t>
          </w:r>
          <w:r>
            <w:tab/>
          </w:r>
          <w:r>
            <w:fldChar w:fldCharType="begin"/>
          </w:r>
          <w:r>
            <w:instrText xml:space="preserve"> PAGEREF _Toc56762167 \h </w:instrText>
          </w:r>
          <w:r>
            <w:fldChar w:fldCharType="separate"/>
          </w:r>
          <w:r>
            <w:t>4</w:t>
          </w:r>
          <w:r>
            <w:fldChar w:fldCharType="end"/>
          </w:r>
          <w:r>
            <w:fldChar w:fldCharType="end"/>
          </w:r>
        </w:p>
        <w:p>
          <w:pPr>
            <w:pStyle w:val="12"/>
            <w:rPr>
              <w:rFonts w:cstheme="minorBidi"/>
              <w:kern w:val="2"/>
              <w:sz w:val="21"/>
            </w:rPr>
          </w:pPr>
          <w:r>
            <w:fldChar w:fldCharType="begin"/>
          </w:r>
          <w:r>
            <w:instrText xml:space="preserve"> HYPERLINK \l "_Toc56762168" </w:instrText>
          </w:r>
          <w:r>
            <w:fldChar w:fldCharType="separate"/>
          </w:r>
          <w:r>
            <w:rPr>
              <w:rStyle w:val="17"/>
              <w:rFonts w:hint="eastAsia"/>
            </w:rPr>
            <w:t>第十五条</w:t>
          </w:r>
          <w:r>
            <w:rPr>
              <w:rStyle w:val="17"/>
            </w:rPr>
            <w:t xml:space="preserve"> </w:t>
          </w:r>
          <w:r>
            <w:rPr>
              <w:rStyle w:val="17"/>
              <w:rFonts w:hint="eastAsia"/>
            </w:rPr>
            <w:t>分类供给策略</w:t>
          </w:r>
          <w:r>
            <w:tab/>
          </w:r>
          <w:r>
            <w:fldChar w:fldCharType="begin"/>
          </w:r>
          <w:r>
            <w:instrText xml:space="preserve"> PAGEREF _Toc56762168 \h </w:instrText>
          </w:r>
          <w:r>
            <w:fldChar w:fldCharType="separate"/>
          </w:r>
          <w:r>
            <w:t>5</w:t>
          </w:r>
          <w:r>
            <w:fldChar w:fldCharType="end"/>
          </w:r>
          <w:r>
            <w:fldChar w:fldCharType="end"/>
          </w:r>
        </w:p>
        <w:p>
          <w:pPr>
            <w:pStyle w:val="12"/>
            <w:rPr>
              <w:rFonts w:cstheme="minorBidi"/>
              <w:kern w:val="2"/>
              <w:sz w:val="21"/>
            </w:rPr>
          </w:pPr>
          <w:r>
            <w:fldChar w:fldCharType="begin"/>
          </w:r>
          <w:r>
            <w:instrText xml:space="preserve"> HYPERLINK \l "_Toc56762169" </w:instrText>
          </w:r>
          <w:r>
            <w:fldChar w:fldCharType="separate"/>
          </w:r>
          <w:r>
            <w:rPr>
              <w:rStyle w:val="17"/>
              <w:rFonts w:hint="eastAsia"/>
            </w:rPr>
            <w:t>第十六条</w:t>
          </w:r>
          <w:r>
            <w:rPr>
              <w:rStyle w:val="17"/>
            </w:rPr>
            <w:t xml:space="preserve"> </w:t>
          </w:r>
          <w:r>
            <w:rPr>
              <w:rStyle w:val="17"/>
              <w:rFonts w:hint="eastAsia"/>
            </w:rPr>
            <w:t>分时供给策略</w:t>
          </w:r>
          <w:r>
            <w:tab/>
          </w:r>
          <w:r>
            <w:fldChar w:fldCharType="begin"/>
          </w:r>
          <w:r>
            <w:instrText xml:space="preserve"> PAGEREF _Toc56762169 \h </w:instrText>
          </w:r>
          <w:r>
            <w:fldChar w:fldCharType="separate"/>
          </w:r>
          <w:r>
            <w:t>6</w:t>
          </w:r>
          <w:r>
            <w:fldChar w:fldCharType="end"/>
          </w:r>
          <w:r>
            <w:fldChar w:fldCharType="end"/>
          </w:r>
        </w:p>
        <w:p>
          <w:pPr>
            <w:pStyle w:val="12"/>
            <w:rPr>
              <w:rFonts w:cstheme="minorBidi"/>
              <w:kern w:val="2"/>
              <w:sz w:val="21"/>
            </w:rPr>
          </w:pPr>
          <w:r>
            <w:fldChar w:fldCharType="begin"/>
          </w:r>
          <w:r>
            <w:instrText xml:space="preserve"> HYPERLINK \l "_Toc56762170" </w:instrText>
          </w:r>
          <w:r>
            <w:fldChar w:fldCharType="separate"/>
          </w:r>
          <w:r>
            <w:rPr>
              <w:rStyle w:val="17"/>
              <w:rFonts w:hint="eastAsia"/>
            </w:rPr>
            <w:t>第十七条</w:t>
          </w:r>
          <w:r>
            <w:rPr>
              <w:rStyle w:val="17"/>
            </w:rPr>
            <w:t xml:space="preserve"> </w:t>
          </w:r>
          <w:r>
            <w:rPr>
              <w:rStyle w:val="17"/>
              <w:rFonts w:hint="eastAsia"/>
            </w:rPr>
            <w:t>分价供给策略</w:t>
          </w:r>
          <w:r>
            <w:tab/>
          </w:r>
          <w:r>
            <w:fldChar w:fldCharType="begin"/>
          </w:r>
          <w:r>
            <w:instrText xml:space="preserve"> PAGEREF _Toc56762170 \h </w:instrText>
          </w:r>
          <w:r>
            <w:fldChar w:fldCharType="separate"/>
          </w:r>
          <w:r>
            <w:t>6</w:t>
          </w:r>
          <w:r>
            <w:fldChar w:fldCharType="end"/>
          </w:r>
          <w:r>
            <w:fldChar w:fldCharType="end"/>
          </w:r>
        </w:p>
        <w:p>
          <w:pPr>
            <w:pStyle w:val="10"/>
            <w:rPr>
              <w:rFonts w:eastAsiaTheme="minorEastAsia" w:cstheme="minorBidi"/>
              <w:kern w:val="2"/>
              <w:sz w:val="21"/>
            </w:rPr>
          </w:pPr>
          <w:r>
            <w:fldChar w:fldCharType="begin"/>
          </w:r>
          <w:r>
            <w:instrText xml:space="preserve"> HYPERLINK \l "_Toc56762171" </w:instrText>
          </w:r>
          <w:r>
            <w:fldChar w:fldCharType="separate"/>
          </w:r>
          <w:r>
            <w:rPr>
              <w:rStyle w:val="17"/>
              <w:rFonts w:hint="eastAsia"/>
            </w:rPr>
            <w:t>第五章 建筑物停车配建指标</w:t>
          </w:r>
          <w:r>
            <w:tab/>
          </w:r>
          <w:r>
            <w:fldChar w:fldCharType="begin"/>
          </w:r>
          <w:r>
            <w:instrText xml:space="preserve"> PAGEREF _Toc56762171 \h </w:instrText>
          </w:r>
          <w:r>
            <w:fldChar w:fldCharType="separate"/>
          </w:r>
          <w:r>
            <w:t>6</w:t>
          </w:r>
          <w:r>
            <w:fldChar w:fldCharType="end"/>
          </w:r>
          <w:r>
            <w:fldChar w:fldCharType="end"/>
          </w:r>
        </w:p>
        <w:p>
          <w:pPr>
            <w:pStyle w:val="12"/>
            <w:rPr>
              <w:rFonts w:cstheme="minorBidi"/>
              <w:kern w:val="2"/>
              <w:sz w:val="21"/>
            </w:rPr>
          </w:pPr>
          <w:r>
            <w:fldChar w:fldCharType="begin"/>
          </w:r>
          <w:r>
            <w:instrText xml:space="preserve"> HYPERLINK \l "_Toc56762172" </w:instrText>
          </w:r>
          <w:r>
            <w:fldChar w:fldCharType="separate"/>
          </w:r>
          <w:r>
            <w:rPr>
              <w:rStyle w:val="17"/>
              <w:rFonts w:hint="eastAsia"/>
            </w:rPr>
            <w:t>第十八条</w:t>
          </w:r>
          <w:r>
            <w:rPr>
              <w:rStyle w:val="17"/>
            </w:rPr>
            <w:t xml:space="preserve"> </w:t>
          </w:r>
          <w:r>
            <w:rPr>
              <w:rStyle w:val="17"/>
              <w:rFonts w:hint="eastAsia"/>
            </w:rPr>
            <w:t>建筑物分类</w:t>
          </w:r>
          <w:r>
            <w:tab/>
          </w:r>
          <w:r>
            <w:fldChar w:fldCharType="begin"/>
          </w:r>
          <w:r>
            <w:instrText xml:space="preserve"> PAGEREF _Toc56762172 \h </w:instrText>
          </w:r>
          <w:r>
            <w:fldChar w:fldCharType="separate"/>
          </w:r>
          <w:r>
            <w:t>6</w:t>
          </w:r>
          <w:r>
            <w:fldChar w:fldCharType="end"/>
          </w:r>
          <w:r>
            <w:fldChar w:fldCharType="end"/>
          </w:r>
        </w:p>
        <w:p>
          <w:pPr>
            <w:pStyle w:val="12"/>
            <w:rPr>
              <w:rFonts w:cstheme="minorBidi"/>
              <w:kern w:val="2"/>
              <w:sz w:val="21"/>
            </w:rPr>
          </w:pPr>
          <w:r>
            <w:fldChar w:fldCharType="begin"/>
          </w:r>
          <w:r>
            <w:instrText xml:space="preserve"> HYPERLINK \l "_Toc56762173" </w:instrText>
          </w:r>
          <w:r>
            <w:fldChar w:fldCharType="separate"/>
          </w:r>
          <w:r>
            <w:rPr>
              <w:rStyle w:val="17"/>
              <w:rFonts w:hint="eastAsia"/>
            </w:rPr>
            <w:t>第十九条</w:t>
          </w:r>
          <w:r>
            <w:rPr>
              <w:rStyle w:val="17"/>
            </w:rPr>
            <w:t xml:space="preserve"> </w:t>
          </w:r>
          <w:r>
            <w:rPr>
              <w:rStyle w:val="17"/>
              <w:rFonts w:hint="eastAsia"/>
            </w:rPr>
            <w:t>建筑物配建指标</w:t>
          </w:r>
          <w:r>
            <w:tab/>
          </w:r>
          <w:r>
            <w:fldChar w:fldCharType="begin"/>
          </w:r>
          <w:r>
            <w:instrText xml:space="preserve"> PAGEREF _Toc56762173 \h </w:instrText>
          </w:r>
          <w:r>
            <w:fldChar w:fldCharType="separate"/>
          </w:r>
          <w:r>
            <w:t>6</w:t>
          </w:r>
          <w:r>
            <w:fldChar w:fldCharType="end"/>
          </w:r>
          <w:r>
            <w:fldChar w:fldCharType="end"/>
          </w:r>
        </w:p>
        <w:p>
          <w:pPr>
            <w:pStyle w:val="12"/>
            <w:rPr>
              <w:rFonts w:cstheme="minorBidi"/>
              <w:kern w:val="2"/>
              <w:sz w:val="21"/>
            </w:rPr>
          </w:pPr>
          <w:r>
            <w:fldChar w:fldCharType="begin"/>
          </w:r>
          <w:r>
            <w:instrText xml:space="preserve"> HYPERLINK \l "_Toc56762174" </w:instrText>
          </w:r>
          <w:r>
            <w:fldChar w:fldCharType="separate"/>
          </w:r>
          <w:r>
            <w:rPr>
              <w:rStyle w:val="17"/>
              <w:rFonts w:hint="eastAsia"/>
            </w:rPr>
            <w:t>第二十条</w:t>
          </w:r>
          <w:r>
            <w:rPr>
              <w:rStyle w:val="17"/>
            </w:rPr>
            <w:t xml:space="preserve"> </w:t>
          </w:r>
          <w:r>
            <w:rPr>
              <w:rStyle w:val="17"/>
              <w:rFonts w:hint="eastAsia"/>
            </w:rPr>
            <w:t>车位配建其他要求</w:t>
          </w:r>
          <w:r>
            <w:tab/>
          </w:r>
          <w:r>
            <w:fldChar w:fldCharType="begin"/>
          </w:r>
          <w:r>
            <w:instrText xml:space="preserve"> PAGEREF _Toc56762174 \h </w:instrText>
          </w:r>
          <w:r>
            <w:fldChar w:fldCharType="separate"/>
          </w:r>
          <w:r>
            <w:t>7</w:t>
          </w:r>
          <w:r>
            <w:fldChar w:fldCharType="end"/>
          </w:r>
          <w:r>
            <w:fldChar w:fldCharType="end"/>
          </w:r>
        </w:p>
        <w:p>
          <w:pPr>
            <w:pStyle w:val="10"/>
            <w:rPr>
              <w:rFonts w:eastAsiaTheme="minorEastAsia" w:cstheme="minorBidi"/>
              <w:kern w:val="2"/>
              <w:sz w:val="21"/>
            </w:rPr>
          </w:pPr>
          <w:r>
            <w:fldChar w:fldCharType="begin"/>
          </w:r>
          <w:r>
            <w:instrText xml:space="preserve"> HYPERLINK \l "_Toc56762175" </w:instrText>
          </w:r>
          <w:r>
            <w:fldChar w:fldCharType="separate"/>
          </w:r>
          <w:r>
            <w:rPr>
              <w:rStyle w:val="17"/>
              <w:rFonts w:hint="eastAsia"/>
            </w:rPr>
            <w:t>第六章 城市公共停车场规划</w:t>
          </w:r>
          <w:r>
            <w:tab/>
          </w:r>
          <w:r>
            <w:fldChar w:fldCharType="begin"/>
          </w:r>
          <w:r>
            <w:instrText xml:space="preserve"> PAGEREF _Toc56762175 \h </w:instrText>
          </w:r>
          <w:r>
            <w:fldChar w:fldCharType="separate"/>
          </w:r>
          <w:r>
            <w:t>7</w:t>
          </w:r>
          <w:r>
            <w:fldChar w:fldCharType="end"/>
          </w:r>
          <w:r>
            <w:fldChar w:fldCharType="end"/>
          </w:r>
        </w:p>
        <w:p>
          <w:pPr>
            <w:pStyle w:val="12"/>
            <w:rPr>
              <w:rFonts w:cstheme="minorBidi"/>
              <w:kern w:val="2"/>
              <w:sz w:val="21"/>
            </w:rPr>
          </w:pPr>
          <w:r>
            <w:fldChar w:fldCharType="begin"/>
          </w:r>
          <w:r>
            <w:instrText xml:space="preserve"> HYPERLINK \l "_Toc56762176" </w:instrText>
          </w:r>
          <w:r>
            <w:fldChar w:fldCharType="separate"/>
          </w:r>
          <w:r>
            <w:rPr>
              <w:rStyle w:val="17"/>
              <w:rFonts w:hint="eastAsia"/>
            </w:rPr>
            <w:t>第二十一条</w:t>
          </w:r>
          <w:r>
            <w:rPr>
              <w:rStyle w:val="17"/>
            </w:rPr>
            <w:t xml:space="preserve"> </w:t>
          </w:r>
          <w:r>
            <w:rPr>
              <w:rStyle w:val="17"/>
              <w:rFonts w:hint="eastAsia"/>
            </w:rPr>
            <w:t>路外公共停车设施规划</w:t>
          </w:r>
          <w:r>
            <w:tab/>
          </w:r>
          <w:r>
            <w:fldChar w:fldCharType="begin"/>
          </w:r>
          <w:r>
            <w:instrText xml:space="preserve"> PAGEREF _Toc56762176 \h </w:instrText>
          </w:r>
          <w:r>
            <w:fldChar w:fldCharType="separate"/>
          </w:r>
          <w:r>
            <w:t>7</w:t>
          </w:r>
          <w:r>
            <w:fldChar w:fldCharType="end"/>
          </w:r>
          <w:r>
            <w:fldChar w:fldCharType="end"/>
          </w:r>
        </w:p>
        <w:p>
          <w:pPr>
            <w:pStyle w:val="12"/>
            <w:rPr>
              <w:rFonts w:cstheme="minorBidi"/>
              <w:kern w:val="2"/>
              <w:sz w:val="21"/>
            </w:rPr>
          </w:pPr>
          <w:r>
            <w:fldChar w:fldCharType="begin"/>
          </w:r>
          <w:r>
            <w:instrText xml:space="preserve"> HYPERLINK \l "_Toc56762177" </w:instrText>
          </w:r>
          <w:r>
            <w:fldChar w:fldCharType="separate"/>
          </w:r>
          <w:r>
            <w:rPr>
              <w:rStyle w:val="17"/>
              <w:rFonts w:hint="eastAsia"/>
            </w:rPr>
            <w:t>第二十二条</w:t>
          </w:r>
          <w:r>
            <w:rPr>
              <w:rStyle w:val="17"/>
            </w:rPr>
            <w:t xml:space="preserve"> </w:t>
          </w:r>
          <w:r>
            <w:rPr>
              <w:rStyle w:val="17"/>
              <w:rFonts w:hint="eastAsia"/>
            </w:rPr>
            <w:t>路内公共停车设施规划</w:t>
          </w:r>
          <w:r>
            <w:tab/>
          </w:r>
          <w:r>
            <w:fldChar w:fldCharType="begin"/>
          </w:r>
          <w:r>
            <w:instrText xml:space="preserve"> PAGEREF _Toc56762177 \h </w:instrText>
          </w:r>
          <w:r>
            <w:fldChar w:fldCharType="separate"/>
          </w:r>
          <w:r>
            <w:t>8</w:t>
          </w:r>
          <w:r>
            <w:fldChar w:fldCharType="end"/>
          </w:r>
          <w:r>
            <w:fldChar w:fldCharType="end"/>
          </w:r>
        </w:p>
        <w:p>
          <w:pPr>
            <w:pStyle w:val="10"/>
            <w:rPr>
              <w:rStyle w:val="17"/>
            </w:rPr>
          </w:pPr>
        </w:p>
        <w:p>
          <w:pPr>
            <w:pStyle w:val="10"/>
            <w:rPr>
              <w:rStyle w:val="17"/>
            </w:rPr>
          </w:pPr>
        </w:p>
        <w:p>
          <w:pPr>
            <w:pStyle w:val="10"/>
            <w:rPr>
              <w:rFonts w:eastAsiaTheme="minorEastAsia" w:cstheme="minorBidi"/>
              <w:kern w:val="2"/>
              <w:sz w:val="21"/>
            </w:rPr>
          </w:pPr>
          <w:r>
            <w:fldChar w:fldCharType="begin"/>
          </w:r>
          <w:r>
            <w:instrText xml:space="preserve"> HYPERLINK \l "_Toc56762178" </w:instrText>
          </w:r>
          <w:r>
            <w:fldChar w:fldCharType="separate"/>
          </w:r>
          <w:r>
            <w:rPr>
              <w:rStyle w:val="17"/>
              <w:rFonts w:hint="eastAsia"/>
            </w:rPr>
            <w:t>第七章 停车管理和改善措施</w:t>
          </w:r>
          <w:r>
            <w:tab/>
          </w:r>
          <w:r>
            <w:fldChar w:fldCharType="begin"/>
          </w:r>
          <w:r>
            <w:instrText xml:space="preserve"> PAGEREF _Toc56762178 \h </w:instrText>
          </w:r>
          <w:r>
            <w:fldChar w:fldCharType="separate"/>
          </w:r>
          <w:r>
            <w:t>9</w:t>
          </w:r>
          <w:r>
            <w:fldChar w:fldCharType="end"/>
          </w:r>
          <w:r>
            <w:fldChar w:fldCharType="end"/>
          </w:r>
        </w:p>
        <w:p>
          <w:pPr>
            <w:pStyle w:val="12"/>
            <w:rPr>
              <w:rFonts w:cstheme="minorBidi"/>
              <w:kern w:val="2"/>
              <w:sz w:val="21"/>
            </w:rPr>
          </w:pPr>
          <w:r>
            <w:fldChar w:fldCharType="begin"/>
          </w:r>
          <w:r>
            <w:instrText xml:space="preserve"> HYPERLINK \l "_Toc56762179" </w:instrText>
          </w:r>
          <w:r>
            <w:fldChar w:fldCharType="separate"/>
          </w:r>
          <w:r>
            <w:rPr>
              <w:rStyle w:val="17"/>
              <w:rFonts w:hint="eastAsia"/>
            </w:rPr>
            <w:t>第二十三条</w:t>
          </w:r>
          <w:r>
            <w:rPr>
              <w:rStyle w:val="17"/>
            </w:rPr>
            <w:t xml:space="preserve"> </w:t>
          </w:r>
          <w:r>
            <w:rPr>
              <w:rStyle w:val="17"/>
              <w:rFonts w:hint="eastAsia"/>
            </w:rPr>
            <w:t>制定系统停车管理体制</w:t>
          </w:r>
          <w:r>
            <w:tab/>
          </w:r>
          <w:r>
            <w:fldChar w:fldCharType="begin"/>
          </w:r>
          <w:r>
            <w:instrText xml:space="preserve"> PAGEREF _Toc56762179 \h </w:instrText>
          </w:r>
          <w:r>
            <w:fldChar w:fldCharType="separate"/>
          </w:r>
          <w:r>
            <w:t>9</w:t>
          </w:r>
          <w:r>
            <w:fldChar w:fldCharType="end"/>
          </w:r>
          <w:r>
            <w:fldChar w:fldCharType="end"/>
          </w:r>
        </w:p>
        <w:p>
          <w:pPr>
            <w:pStyle w:val="12"/>
            <w:rPr>
              <w:rFonts w:cstheme="minorBidi"/>
              <w:kern w:val="2"/>
              <w:sz w:val="21"/>
            </w:rPr>
          </w:pPr>
          <w:r>
            <w:fldChar w:fldCharType="begin"/>
          </w:r>
          <w:r>
            <w:instrText xml:space="preserve"> HYPERLINK \l "_Toc56762180" </w:instrText>
          </w:r>
          <w:r>
            <w:fldChar w:fldCharType="separate"/>
          </w:r>
          <w:r>
            <w:rPr>
              <w:rStyle w:val="17"/>
              <w:rFonts w:hint="eastAsia"/>
            </w:rPr>
            <w:t>第二十四条</w:t>
          </w:r>
          <w:r>
            <w:rPr>
              <w:rStyle w:val="17"/>
            </w:rPr>
            <w:t xml:space="preserve"> </w:t>
          </w:r>
          <w:r>
            <w:rPr>
              <w:rStyle w:val="17"/>
              <w:rFonts w:hint="eastAsia"/>
            </w:rPr>
            <w:t>规范停车管理</w:t>
          </w:r>
          <w:r>
            <w:tab/>
          </w:r>
          <w:r>
            <w:fldChar w:fldCharType="begin"/>
          </w:r>
          <w:r>
            <w:instrText xml:space="preserve"> PAGEREF _Toc56762180 \h </w:instrText>
          </w:r>
          <w:r>
            <w:fldChar w:fldCharType="separate"/>
          </w:r>
          <w:r>
            <w:t>9</w:t>
          </w:r>
          <w:r>
            <w:fldChar w:fldCharType="end"/>
          </w:r>
          <w:r>
            <w:fldChar w:fldCharType="end"/>
          </w:r>
        </w:p>
        <w:p>
          <w:pPr>
            <w:pStyle w:val="12"/>
            <w:rPr>
              <w:rFonts w:cstheme="minorBidi"/>
              <w:kern w:val="2"/>
              <w:sz w:val="21"/>
            </w:rPr>
          </w:pPr>
          <w:r>
            <w:fldChar w:fldCharType="begin"/>
          </w:r>
          <w:r>
            <w:instrText xml:space="preserve"> HYPERLINK \l "_Toc56762181" </w:instrText>
          </w:r>
          <w:r>
            <w:fldChar w:fldCharType="separate"/>
          </w:r>
          <w:r>
            <w:rPr>
              <w:rStyle w:val="17"/>
              <w:rFonts w:hint="eastAsia"/>
            </w:rPr>
            <w:t>第二十五条</w:t>
          </w:r>
          <w:r>
            <w:rPr>
              <w:rStyle w:val="17"/>
            </w:rPr>
            <w:t xml:space="preserve"> </w:t>
          </w:r>
          <w:r>
            <w:rPr>
              <w:rStyle w:val="17"/>
              <w:rFonts w:hint="eastAsia"/>
            </w:rPr>
            <w:t>停车改善措施</w:t>
          </w:r>
          <w:r>
            <w:tab/>
          </w:r>
          <w:r>
            <w:fldChar w:fldCharType="begin"/>
          </w:r>
          <w:r>
            <w:instrText xml:space="preserve"> PAGEREF _Toc56762181 \h </w:instrText>
          </w:r>
          <w:r>
            <w:fldChar w:fldCharType="separate"/>
          </w:r>
          <w:r>
            <w:t>9</w:t>
          </w:r>
          <w:r>
            <w:fldChar w:fldCharType="end"/>
          </w:r>
          <w:r>
            <w:fldChar w:fldCharType="end"/>
          </w:r>
        </w:p>
        <w:p>
          <w:pPr>
            <w:pStyle w:val="10"/>
            <w:rPr>
              <w:rFonts w:eastAsiaTheme="minorEastAsia" w:cstheme="minorBidi"/>
              <w:kern w:val="2"/>
              <w:sz w:val="21"/>
            </w:rPr>
          </w:pPr>
          <w:r>
            <w:fldChar w:fldCharType="begin"/>
          </w:r>
          <w:r>
            <w:instrText xml:space="preserve"> HYPERLINK \l "_Toc56762182" </w:instrText>
          </w:r>
          <w:r>
            <w:fldChar w:fldCharType="separate"/>
          </w:r>
          <w:r>
            <w:rPr>
              <w:rStyle w:val="17"/>
              <w:rFonts w:hint="eastAsia"/>
            </w:rPr>
            <w:t>第八章 近远期建设规划</w:t>
          </w:r>
          <w:r>
            <w:tab/>
          </w:r>
          <w:r>
            <w:fldChar w:fldCharType="begin"/>
          </w:r>
          <w:r>
            <w:instrText xml:space="preserve"> PAGEREF _Toc56762182 \h </w:instrText>
          </w:r>
          <w:r>
            <w:fldChar w:fldCharType="separate"/>
          </w:r>
          <w:r>
            <w:t>9</w:t>
          </w:r>
          <w:r>
            <w:fldChar w:fldCharType="end"/>
          </w:r>
          <w:r>
            <w:fldChar w:fldCharType="end"/>
          </w:r>
        </w:p>
        <w:p>
          <w:pPr>
            <w:pStyle w:val="12"/>
            <w:rPr>
              <w:rFonts w:cstheme="minorBidi"/>
              <w:kern w:val="2"/>
              <w:sz w:val="21"/>
            </w:rPr>
          </w:pPr>
          <w:r>
            <w:fldChar w:fldCharType="begin"/>
          </w:r>
          <w:r>
            <w:instrText xml:space="preserve"> HYPERLINK \l "_Toc56762183" </w:instrText>
          </w:r>
          <w:r>
            <w:fldChar w:fldCharType="separate"/>
          </w:r>
          <w:r>
            <w:rPr>
              <w:rStyle w:val="17"/>
              <w:rFonts w:hint="eastAsia"/>
            </w:rPr>
            <w:t>第二十六条</w:t>
          </w:r>
          <w:r>
            <w:rPr>
              <w:rStyle w:val="17"/>
            </w:rPr>
            <w:t xml:space="preserve"> </w:t>
          </w:r>
          <w:r>
            <w:rPr>
              <w:rStyle w:val="17"/>
              <w:rFonts w:hint="eastAsia"/>
            </w:rPr>
            <w:t>公共停车场近远期建设原则</w:t>
          </w:r>
          <w:r>
            <w:tab/>
          </w:r>
          <w:r>
            <w:fldChar w:fldCharType="begin"/>
          </w:r>
          <w:r>
            <w:instrText xml:space="preserve"> PAGEREF _Toc56762183 \h </w:instrText>
          </w:r>
          <w:r>
            <w:fldChar w:fldCharType="separate"/>
          </w:r>
          <w:r>
            <w:t>9</w:t>
          </w:r>
          <w:r>
            <w:fldChar w:fldCharType="end"/>
          </w:r>
          <w:r>
            <w:fldChar w:fldCharType="end"/>
          </w:r>
        </w:p>
        <w:p>
          <w:pPr>
            <w:pStyle w:val="12"/>
            <w:rPr>
              <w:rFonts w:cstheme="minorBidi"/>
              <w:kern w:val="2"/>
              <w:sz w:val="21"/>
            </w:rPr>
          </w:pPr>
          <w:r>
            <w:fldChar w:fldCharType="begin"/>
          </w:r>
          <w:r>
            <w:instrText xml:space="preserve"> HYPERLINK \l "_Toc56762184" </w:instrText>
          </w:r>
          <w:r>
            <w:fldChar w:fldCharType="separate"/>
          </w:r>
          <w:r>
            <w:rPr>
              <w:rStyle w:val="17"/>
              <w:rFonts w:hint="eastAsia"/>
            </w:rPr>
            <w:t>第二十七条</w:t>
          </w:r>
          <w:r>
            <w:rPr>
              <w:rStyle w:val="17"/>
            </w:rPr>
            <w:t xml:space="preserve"> </w:t>
          </w:r>
          <w:r>
            <w:rPr>
              <w:rStyle w:val="17"/>
              <w:rFonts w:hint="eastAsia"/>
            </w:rPr>
            <w:t>公共停车场近远期建设项目库</w:t>
          </w:r>
          <w:r>
            <w:tab/>
          </w:r>
          <w:r>
            <w:fldChar w:fldCharType="begin"/>
          </w:r>
          <w:r>
            <w:instrText xml:space="preserve"> PAGEREF _Toc56762184 \h </w:instrText>
          </w:r>
          <w:r>
            <w:fldChar w:fldCharType="separate"/>
          </w:r>
          <w:r>
            <w:t>10</w:t>
          </w:r>
          <w:r>
            <w:fldChar w:fldCharType="end"/>
          </w:r>
          <w:r>
            <w:fldChar w:fldCharType="end"/>
          </w:r>
        </w:p>
        <w:p>
          <w:pPr>
            <w:pStyle w:val="10"/>
            <w:rPr>
              <w:rFonts w:eastAsiaTheme="minorEastAsia" w:cstheme="minorBidi"/>
              <w:kern w:val="2"/>
              <w:sz w:val="21"/>
            </w:rPr>
          </w:pPr>
          <w:r>
            <w:fldChar w:fldCharType="begin"/>
          </w:r>
          <w:r>
            <w:instrText xml:space="preserve"> HYPERLINK \l "_Toc56762185" </w:instrText>
          </w:r>
          <w:r>
            <w:fldChar w:fldCharType="separate"/>
          </w:r>
          <w:r>
            <w:rPr>
              <w:rStyle w:val="17"/>
              <w:rFonts w:hint="eastAsia"/>
            </w:rPr>
            <w:t>第九章 停车设施规划相关建议</w:t>
          </w:r>
          <w:r>
            <w:tab/>
          </w:r>
          <w:r>
            <w:fldChar w:fldCharType="begin"/>
          </w:r>
          <w:r>
            <w:instrText xml:space="preserve"> PAGEREF _Toc56762185 \h </w:instrText>
          </w:r>
          <w:r>
            <w:fldChar w:fldCharType="separate"/>
          </w:r>
          <w:r>
            <w:t>10</w:t>
          </w:r>
          <w:r>
            <w:fldChar w:fldCharType="end"/>
          </w:r>
          <w:r>
            <w:fldChar w:fldCharType="end"/>
          </w:r>
        </w:p>
        <w:p>
          <w:pPr>
            <w:pStyle w:val="12"/>
            <w:rPr>
              <w:rFonts w:cstheme="minorBidi"/>
              <w:kern w:val="2"/>
              <w:sz w:val="21"/>
            </w:rPr>
          </w:pPr>
          <w:r>
            <w:fldChar w:fldCharType="begin"/>
          </w:r>
          <w:r>
            <w:instrText xml:space="preserve"> HYPERLINK \l "_Toc56762186" </w:instrText>
          </w:r>
          <w:r>
            <w:fldChar w:fldCharType="separate"/>
          </w:r>
          <w:r>
            <w:rPr>
              <w:rStyle w:val="17"/>
              <w:rFonts w:hint="eastAsia"/>
            </w:rPr>
            <w:t>第二十八条</w:t>
          </w:r>
          <w:r>
            <w:rPr>
              <w:rStyle w:val="17"/>
            </w:rPr>
            <w:t xml:space="preserve"> </w:t>
          </w:r>
          <w:r>
            <w:rPr>
              <w:rStyle w:val="17"/>
              <w:rFonts w:hint="eastAsia"/>
            </w:rPr>
            <w:t>停车产业化研究及相关建议</w:t>
          </w:r>
          <w:r>
            <w:tab/>
          </w:r>
          <w:r>
            <w:fldChar w:fldCharType="begin"/>
          </w:r>
          <w:r>
            <w:instrText xml:space="preserve"> PAGEREF _Toc56762186 \h </w:instrText>
          </w:r>
          <w:r>
            <w:fldChar w:fldCharType="separate"/>
          </w:r>
          <w:r>
            <w:t>10</w:t>
          </w:r>
          <w:r>
            <w:fldChar w:fldCharType="end"/>
          </w:r>
          <w:r>
            <w:fldChar w:fldCharType="end"/>
          </w:r>
        </w:p>
        <w:p>
          <w:pPr>
            <w:pStyle w:val="12"/>
            <w:rPr>
              <w:rFonts w:cstheme="minorBidi"/>
              <w:kern w:val="2"/>
              <w:sz w:val="21"/>
            </w:rPr>
          </w:pPr>
          <w:r>
            <w:fldChar w:fldCharType="begin"/>
          </w:r>
          <w:r>
            <w:instrText xml:space="preserve"> HYPERLINK \l "_Toc56762187" </w:instrText>
          </w:r>
          <w:r>
            <w:fldChar w:fldCharType="separate"/>
          </w:r>
          <w:r>
            <w:rPr>
              <w:rStyle w:val="17"/>
              <w:rFonts w:hint="eastAsia"/>
            </w:rPr>
            <w:t>第二十九条</w:t>
          </w:r>
          <w:r>
            <w:rPr>
              <w:rStyle w:val="17"/>
            </w:rPr>
            <w:t xml:space="preserve"> </w:t>
          </w:r>
          <w:r>
            <w:rPr>
              <w:rStyle w:val="17"/>
              <w:rFonts w:hint="eastAsia"/>
            </w:rPr>
            <w:t>停车设施收费价格机制建议</w:t>
          </w:r>
          <w:r>
            <w:tab/>
          </w:r>
          <w:r>
            <w:fldChar w:fldCharType="begin"/>
          </w:r>
          <w:r>
            <w:instrText xml:space="preserve"> PAGEREF _Toc56762187 \h </w:instrText>
          </w:r>
          <w:r>
            <w:fldChar w:fldCharType="separate"/>
          </w:r>
          <w:r>
            <w:t>11</w:t>
          </w:r>
          <w:r>
            <w:fldChar w:fldCharType="end"/>
          </w:r>
          <w:r>
            <w:fldChar w:fldCharType="end"/>
          </w:r>
        </w:p>
        <w:p>
          <w:pPr>
            <w:pStyle w:val="12"/>
            <w:rPr>
              <w:rFonts w:cstheme="minorBidi"/>
              <w:kern w:val="2"/>
              <w:sz w:val="21"/>
            </w:rPr>
          </w:pPr>
          <w:r>
            <w:fldChar w:fldCharType="begin"/>
          </w:r>
          <w:r>
            <w:instrText xml:space="preserve"> HYPERLINK \l "_Toc56762188" </w:instrText>
          </w:r>
          <w:r>
            <w:fldChar w:fldCharType="separate"/>
          </w:r>
          <w:r>
            <w:rPr>
              <w:rStyle w:val="17"/>
              <w:rFonts w:hint="eastAsia"/>
            </w:rPr>
            <w:t>第三十条</w:t>
          </w:r>
          <w:r>
            <w:rPr>
              <w:rStyle w:val="17"/>
            </w:rPr>
            <w:t xml:space="preserve"> </w:t>
          </w:r>
          <w:r>
            <w:rPr>
              <w:rStyle w:val="17"/>
              <w:rFonts w:hint="eastAsia"/>
            </w:rPr>
            <w:t>智能停车管理系统建议</w:t>
          </w:r>
          <w:r>
            <w:tab/>
          </w:r>
          <w:r>
            <w:fldChar w:fldCharType="begin"/>
          </w:r>
          <w:r>
            <w:instrText xml:space="preserve"> PAGEREF _Toc56762188 \h </w:instrText>
          </w:r>
          <w:r>
            <w:fldChar w:fldCharType="separate"/>
          </w:r>
          <w:r>
            <w:t>11</w:t>
          </w:r>
          <w:r>
            <w:fldChar w:fldCharType="end"/>
          </w:r>
          <w:r>
            <w:fldChar w:fldCharType="end"/>
          </w:r>
        </w:p>
        <w:p>
          <w:pPr>
            <w:pStyle w:val="12"/>
            <w:rPr>
              <w:rFonts w:cstheme="minorBidi"/>
              <w:kern w:val="2"/>
              <w:sz w:val="21"/>
            </w:rPr>
          </w:pPr>
          <w:r>
            <w:fldChar w:fldCharType="begin"/>
          </w:r>
          <w:r>
            <w:instrText xml:space="preserve"> HYPERLINK \l "_Toc56762189" </w:instrText>
          </w:r>
          <w:r>
            <w:fldChar w:fldCharType="separate"/>
          </w:r>
          <w:r>
            <w:rPr>
              <w:rStyle w:val="17"/>
              <w:rFonts w:hint="eastAsia"/>
            </w:rPr>
            <w:t>第三十一条</w:t>
          </w:r>
          <w:r>
            <w:rPr>
              <w:rStyle w:val="17"/>
            </w:rPr>
            <w:t xml:space="preserve"> </w:t>
          </w:r>
          <w:r>
            <w:rPr>
              <w:rStyle w:val="17"/>
              <w:rFonts w:hint="eastAsia"/>
            </w:rPr>
            <w:t>电子停车收费系统建议</w:t>
          </w:r>
          <w:r>
            <w:tab/>
          </w:r>
          <w:r>
            <w:fldChar w:fldCharType="begin"/>
          </w:r>
          <w:r>
            <w:instrText xml:space="preserve"> PAGEREF _Toc56762189 \h </w:instrText>
          </w:r>
          <w:r>
            <w:fldChar w:fldCharType="separate"/>
          </w:r>
          <w:r>
            <w:t>11</w:t>
          </w:r>
          <w:r>
            <w:fldChar w:fldCharType="end"/>
          </w:r>
          <w:r>
            <w:fldChar w:fldCharType="end"/>
          </w:r>
        </w:p>
        <w:p>
          <w:pPr>
            <w:pStyle w:val="12"/>
            <w:rPr>
              <w:rFonts w:cstheme="minorBidi"/>
              <w:kern w:val="2"/>
              <w:sz w:val="21"/>
            </w:rPr>
          </w:pPr>
          <w:r>
            <w:fldChar w:fldCharType="begin"/>
          </w:r>
          <w:r>
            <w:instrText xml:space="preserve"> HYPERLINK \l "_Toc56762190" </w:instrText>
          </w:r>
          <w:r>
            <w:fldChar w:fldCharType="separate"/>
          </w:r>
          <w:r>
            <w:rPr>
              <w:rStyle w:val="17"/>
              <w:rFonts w:hint="eastAsia"/>
            </w:rPr>
            <w:t>第三十二条</w:t>
          </w:r>
          <w:r>
            <w:rPr>
              <w:rStyle w:val="17"/>
            </w:rPr>
            <w:t xml:space="preserve"> </w:t>
          </w:r>
          <w:r>
            <w:rPr>
              <w:rStyle w:val="17"/>
              <w:rFonts w:hint="eastAsia"/>
            </w:rPr>
            <w:t>停车信息系统发展建议</w:t>
          </w:r>
          <w:r>
            <w:tab/>
          </w:r>
          <w:r>
            <w:fldChar w:fldCharType="begin"/>
          </w:r>
          <w:r>
            <w:instrText xml:space="preserve"> PAGEREF _Toc56762190 \h </w:instrText>
          </w:r>
          <w:r>
            <w:fldChar w:fldCharType="separate"/>
          </w:r>
          <w:r>
            <w:t>11</w:t>
          </w:r>
          <w:r>
            <w:fldChar w:fldCharType="end"/>
          </w:r>
          <w:r>
            <w:fldChar w:fldCharType="end"/>
          </w:r>
        </w:p>
        <w:p>
          <w:pPr>
            <w:pStyle w:val="12"/>
            <w:rPr>
              <w:rFonts w:cstheme="minorBidi"/>
              <w:kern w:val="2"/>
              <w:sz w:val="21"/>
            </w:rPr>
          </w:pPr>
          <w:r>
            <w:fldChar w:fldCharType="begin"/>
          </w:r>
          <w:r>
            <w:instrText xml:space="preserve"> HYPERLINK \l "_Toc56762191" </w:instrText>
          </w:r>
          <w:r>
            <w:fldChar w:fldCharType="separate"/>
          </w:r>
          <w:r>
            <w:rPr>
              <w:rStyle w:val="17"/>
              <w:rFonts w:hint="eastAsia"/>
            </w:rPr>
            <w:t>第三十三条</w:t>
          </w:r>
          <w:r>
            <w:rPr>
              <w:rStyle w:val="17"/>
            </w:rPr>
            <w:t xml:space="preserve"> </w:t>
          </w:r>
          <w:r>
            <w:rPr>
              <w:rStyle w:val="17"/>
              <w:rFonts w:hint="eastAsia"/>
            </w:rPr>
            <w:t>电动汽车充电设施发展建议</w:t>
          </w:r>
          <w:r>
            <w:tab/>
          </w:r>
          <w:r>
            <w:fldChar w:fldCharType="begin"/>
          </w:r>
          <w:r>
            <w:instrText xml:space="preserve"> PAGEREF _Toc56762191 \h </w:instrText>
          </w:r>
          <w:r>
            <w:fldChar w:fldCharType="separate"/>
          </w:r>
          <w:r>
            <w:t>11</w:t>
          </w:r>
          <w:r>
            <w:fldChar w:fldCharType="end"/>
          </w:r>
          <w:r>
            <w:fldChar w:fldCharType="end"/>
          </w:r>
        </w:p>
        <w:p>
          <w:pPr>
            <w:pStyle w:val="12"/>
            <w:rPr>
              <w:rFonts w:cstheme="minorBidi"/>
              <w:kern w:val="2"/>
              <w:sz w:val="21"/>
            </w:rPr>
          </w:pPr>
          <w:r>
            <w:fldChar w:fldCharType="begin"/>
          </w:r>
          <w:r>
            <w:instrText xml:space="preserve"> HYPERLINK \l "_Toc56762192" </w:instrText>
          </w:r>
          <w:r>
            <w:fldChar w:fldCharType="separate"/>
          </w:r>
          <w:r>
            <w:rPr>
              <w:rStyle w:val="17"/>
              <w:rFonts w:hint="eastAsia"/>
            </w:rPr>
            <w:t>第三十四条</w:t>
          </w:r>
          <w:r>
            <w:rPr>
              <w:rStyle w:val="17"/>
            </w:rPr>
            <w:t xml:space="preserve"> </w:t>
          </w:r>
          <w:r>
            <w:rPr>
              <w:rStyle w:val="17"/>
              <w:rFonts w:hint="eastAsia"/>
            </w:rPr>
            <w:t>汽车共享发展建议</w:t>
          </w:r>
          <w:r>
            <w:tab/>
          </w:r>
          <w:r>
            <w:fldChar w:fldCharType="begin"/>
          </w:r>
          <w:r>
            <w:instrText xml:space="preserve"> PAGEREF _Toc56762192 \h </w:instrText>
          </w:r>
          <w:r>
            <w:fldChar w:fldCharType="separate"/>
          </w:r>
          <w:r>
            <w:t>12</w:t>
          </w:r>
          <w:r>
            <w:fldChar w:fldCharType="end"/>
          </w:r>
          <w:r>
            <w:fldChar w:fldCharType="end"/>
          </w:r>
        </w:p>
        <w:p>
          <w:pPr>
            <w:pStyle w:val="10"/>
            <w:rPr>
              <w:rFonts w:eastAsiaTheme="minorEastAsia" w:cstheme="minorBidi"/>
              <w:kern w:val="2"/>
              <w:sz w:val="21"/>
            </w:rPr>
          </w:pPr>
          <w:r>
            <w:fldChar w:fldCharType="begin"/>
          </w:r>
          <w:r>
            <w:instrText xml:space="preserve"> HYPERLINK \l "_Toc56762193" </w:instrText>
          </w:r>
          <w:r>
            <w:fldChar w:fldCharType="separate"/>
          </w:r>
          <w:r>
            <w:rPr>
              <w:rStyle w:val="17"/>
              <w:rFonts w:hint="eastAsia"/>
            </w:rPr>
            <w:t>第十章 规划实施保障措施</w:t>
          </w:r>
          <w:r>
            <w:tab/>
          </w:r>
          <w:r>
            <w:fldChar w:fldCharType="begin"/>
          </w:r>
          <w:r>
            <w:instrText xml:space="preserve"> PAGEREF _Toc56762193 \h </w:instrText>
          </w:r>
          <w:r>
            <w:fldChar w:fldCharType="separate"/>
          </w:r>
          <w:r>
            <w:t>12</w:t>
          </w:r>
          <w:r>
            <w:fldChar w:fldCharType="end"/>
          </w:r>
          <w:r>
            <w:fldChar w:fldCharType="end"/>
          </w:r>
        </w:p>
        <w:p>
          <w:pPr>
            <w:pStyle w:val="12"/>
            <w:rPr>
              <w:rFonts w:cstheme="minorBidi"/>
              <w:kern w:val="2"/>
              <w:sz w:val="21"/>
            </w:rPr>
          </w:pPr>
          <w:r>
            <w:fldChar w:fldCharType="begin"/>
          </w:r>
          <w:r>
            <w:instrText xml:space="preserve"> HYPERLINK \l "_Toc56762194" </w:instrText>
          </w:r>
          <w:r>
            <w:fldChar w:fldCharType="separate"/>
          </w:r>
          <w:r>
            <w:rPr>
              <w:rStyle w:val="17"/>
              <w:rFonts w:hint="eastAsia"/>
            </w:rPr>
            <w:t>第三十五条</w:t>
          </w:r>
          <w:r>
            <w:rPr>
              <w:rStyle w:val="17"/>
            </w:rPr>
            <w:t xml:space="preserve"> </w:t>
          </w:r>
          <w:r>
            <w:rPr>
              <w:rStyle w:val="17"/>
              <w:rFonts w:hint="eastAsia"/>
            </w:rPr>
            <w:t>政策法规保障</w:t>
          </w:r>
          <w:r>
            <w:tab/>
          </w:r>
          <w:r>
            <w:fldChar w:fldCharType="begin"/>
          </w:r>
          <w:r>
            <w:instrText xml:space="preserve"> PAGEREF _Toc56762194 \h </w:instrText>
          </w:r>
          <w:r>
            <w:fldChar w:fldCharType="separate"/>
          </w:r>
          <w:r>
            <w:t>12</w:t>
          </w:r>
          <w:r>
            <w:fldChar w:fldCharType="end"/>
          </w:r>
          <w:r>
            <w:fldChar w:fldCharType="end"/>
          </w:r>
        </w:p>
        <w:p>
          <w:pPr>
            <w:pStyle w:val="12"/>
            <w:rPr>
              <w:rFonts w:cstheme="minorBidi"/>
              <w:kern w:val="2"/>
              <w:sz w:val="21"/>
            </w:rPr>
          </w:pPr>
          <w:r>
            <w:fldChar w:fldCharType="begin"/>
          </w:r>
          <w:r>
            <w:instrText xml:space="preserve"> HYPERLINK \l "_Toc56762195" </w:instrText>
          </w:r>
          <w:r>
            <w:fldChar w:fldCharType="separate"/>
          </w:r>
          <w:r>
            <w:rPr>
              <w:rStyle w:val="17"/>
              <w:rFonts w:hint="eastAsia"/>
            </w:rPr>
            <w:t>第三十六条</w:t>
          </w:r>
          <w:r>
            <w:rPr>
              <w:rStyle w:val="17"/>
            </w:rPr>
            <w:t xml:space="preserve"> </w:t>
          </w:r>
          <w:r>
            <w:rPr>
              <w:rStyle w:val="17"/>
              <w:rFonts w:hint="eastAsia"/>
            </w:rPr>
            <w:t>建设筹资保障措施</w:t>
          </w:r>
          <w:r>
            <w:tab/>
          </w:r>
          <w:r>
            <w:fldChar w:fldCharType="begin"/>
          </w:r>
          <w:r>
            <w:instrText xml:space="preserve"> PAGEREF _Toc56762195 \h </w:instrText>
          </w:r>
          <w:r>
            <w:fldChar w:fldCharType="separate"/>
          </w:r>
          <w:r>
            <w:t>13</w:t>
          </w:r>
          <w:r>
            <w:fldChar w:fldCharType="end"/>
          </w:r>
          <w:r>
            <w:fldChar w:fldCharType="end"/>
          </w:r>
        </w:p>
        <w:p>
          <w:pPr>
            <w:pStyle w:val="12"/>
            <w:rPr>
              <w:rFonts w:cstheme="minorBidi"/>
              <w:kern w:val="2"/>
              <w:sz w:val="21"/>
            </w:rPr>
          </w:pPr>
          <w:r>
            <w:fldChar w:fldCharType="begin"/>
          </w:r>
          <w:r>
            <w:instrText xml:space="preserve"> HYPERLINK \l "_Toc56762196" </w:instrText>
          </w:r>
          <w:r>
            <w:fldChar w:fldCharType="separate"/>
          </w:r>
          <w:r>
            <w:rPr>
              <w:rStyle w:val="17"/>
              <w:rFonts w:hint="eastAsia"/>
            </w:rPr>
            <w:t>第三十七条</w:t>
          </w:r>
          <w:r>
            <w:rPr>
              <w:rStyle w:val="17"/>
            </w:rPr>
            <w:t xml:space="preserve"> </w:t>
          </w:r>
          <w:r>
            <w:rPr>
              <w:rStyle w:val="17"/>
              <w:rFonts w:hint="eastAsia"/>
            </w:rPr>
            <w:t>公众参与</w:t>
          </w:r>
          <w:r>
            <w:tab/>
          </w:r>
          <w:r>
            <w:fldChar w:fldCharType="begin"/>
          </w:r>
          <w:r>
            <w:instrText xml:space="preserve"> PAGEREF _Toc56762196 \h </w:instrText>
          </w:r>
          <w:r>
            <w:fldChar w:fldCharType="separate"/>
          </w:r>
          <w:r>
            <w:t>13</w:t>
          </w:r>
          <w:r>
            <w:fldChar w:fldCharType="end"/>
          </w:r>
          <w:r>
            <w:fldChar w:fldCharType="end"/>
          </w:r>
        </w:p>
        <w:p>
          <w:pPr>
            <w:pStyle w:val="12"/>
            <w:rPr>
              <w:rFonts w:cstheme="minorBidi"/>
              <w:kern w:val="2"/>
              <w:sz w:val="21"/>
            </w:rPr>
          </w:pPr>
          <w:r>
            <w:fldChar w:fldCharType="begin"/>
          </w:r>
          <w:r>
            <w:instrText xml:space="preserve"> HYPERLINK \l "_Toc56762197" </w:instrText>
          </w:r>
          <w:r>
            <w:fldChar w:fldCharType="separate"/>
          </w:r>
          <w:r>
            <w:rPr>
              <w:rStyle w:val="17"/>
              <w:rFonts w:hint="eastAsia"/>
            </w:rPr>
            <w:t>第三十八条</w:t>
          </w:r>
          <w:r>
            <w:rPr>
              <w:rStyle w:val="17"/>
            </w:rPr>
            <w:t xml:space="preserve"> </w:t>
          </w:r>
          <w:r>
            <w:rPr>
              <w:rStyle w:val="17"/>
              <w:rFonts w:hint="eastAsia"/>
            </w:rPr>
            <w:t>奖励政策</w:t>
          </w:r>
          <w:r>
            <w:tab/>
          </w:r>
          <w:r>
            <w:fldChar w:fldCharType="begin"/>
          </w:r>
          <w:r>
            <w:instrText xml:space="preserve"> PAGEREF _Toc56762197 \h </w:instrText>
          </w:r>
          <w:r>
            <w:fldChar w:fldCharType="separate"/>
          </w:r>
          <w:r>
            <w:t>13</w:t>
          </w:r>
          <w:r>
            <w:fldChar w:fldCharType="end"/>
          </w:r>
          <w:r>
            <w:fldChar w:fldCharType="end"/>
          </w:r>
        </w:p>
        <w:p>
          <w:pPr>
            <w:pStyle w:val="10"/>
            <w:rPr>
              <w:rFonts w:eastAsiaTheme="minorEastAsia" w:cstheme="minorBidi"/>
              <w:kern w:val="2"/>
              <w:sz w:val="21"/>
            </w:rPr>
          </w:pPr>
          <w:r>
            <w:fldChar w:fldCharType="begin"/>
          </w:r>
          <w:r>
            <w:instrText xml:space="preserve"> HYPERLINK \l "_Toc56762198" </w:instrText>
          </w:r>
          <w:r>
            <w:fldChar w:fldCharType="separate"/>
          </w:r>
          <w:r>
            <w:rPr>
              <w:rStyle w:val="17"/>
              <w:rFonts w:hint="eastAsia"/>
            </w:rPr>
            <w:t>第十一章 附则</w:t>
          </w:r>
          <w:r>
            <w:tab/>
          </w:r>
          <w:r>
            <w:fldChar w:fldCharType="begin"/>
          </w:r>
          <w:r>
            <w:instrText xml:space="preserve"> PAGEREF _Toc56762198 \h </w:instrText>
          </w:r>
          <w:r>
            <w:fldChar w:fldCharType="separate"/>
          </w:r>
          <w:r>
            <w:t>13</w:t>
          </w:r>
          <w:r>
            <w:fldChar w:fldCharType="end"/>
          </w:r>
          <w:r>
            <w:fldChar w:fldCharType="end"/>
          </w:r>
        </w:p>
        <w:p>
          <w:pPr>
            <w:pStyle w:val="12"/>
            <w:rPr>
              <w:rFonts w:cstheme="minorBidi"/>
              <w:kern w:val="2"/>
              <w:sz w:val="21"/>
            </w:rPr>
          </w:pPr>
          <w:r>
            <w:fldChar w:fldCharType="begin"/>
          </w:r>
          <w:r>
            <w:instrText xml:space="preserve"> HYPERLINK \l "_Toc56762199" </w:instrText>
          </w:r>
          <w:r>
            <w:fldChar w:fldCharType="separate"/>
          </w:r>
          <w:r>
            <w:rPr>
              <w:rStyle w:val="17"/>
              <w:rFonts w:hint="eastAsia"/>
            </w:rPr>
            <w:t>第三十条</w:t>
          </w:r>
          <w:r>
            <w:rPr>
              <w:rStyle w:val="17"/>
            </w:rPr>
            <w:t xml:space="preserve"> </w:t>
          </w:r>
          <w:r>
            <w:rPr>
              <w:rStyle w:val="17"/>
              <w:rFonts w:hint="eastAsia"/>
            </w:rPr>
            <w:t>规划批准和变更</w:t>
          </w:r>
          <w:r>
            <w:tab/>
          </w:r>
          <w:r>
            <w:fldChar w:fldCharType="begin"/>
          </w:r>
          <w:r>
            <w:instrText xml:space="preserve"> PAGEREF _Toc56762199 \h </w:instrText>
          </w:r>
          <w:r>
            <w:fldChar w:fldCharType="separate"/>
          </w:r>
          <w:r>
            <w:t>13</w:t>
          </w:r>
          <w:r>
            <w:fldChar w:fldCharType="end"/>
          </w:r>
          <w:r>
            <w:fldChar w:fldCharType="end"/>
          </w:r>
        </w:p>
        <w:p>
          <w:pPr>
            <w:pStyle w:val="10"/>
            <w:rPr>
              <w:rFonts w:eastAsiaTheme="minorEastAsia" w:cstheme="minorBidi"/>
              <w:kern w:val="2"/>
              <w:sz w:val="21"/>
            </w:rPr>
          </w:pPr>
          <w:r>
            <w:fldChar w:fldCharType="begin"/>
          </w:r>
          <w:r>
            <w:instrText xml:space="preserve"> HYPERLINK \l "_Toc56762200" </w:instrText>
          </w:r>
          <w:r>
            <w:fldChar w:fldCharType="separate"/>
          </w:r>
          <w:r>
            <w:rPr>
              <w:rStyle w:val="17"/>
              <w:rFonts w:hint="eastAsia" w:ascii="黑体" w:hAnsi="黑体"/>
            </w:rPr>
            <w:t>附录一：规划术语说明</w:t>
          </w:r>
          <w:r>
            <w:tab/>
          </w:r>
          <w:r>
            <w:fldChar w:fldCharType="begin"/>
          </w:r>
          <w:r>
            <w:instrText xml:space="preserve"> PAGEREF _Toc56762200 \h </w:instrText>
          </w:r>
          <w:r>
            <w:fldChar w:fldCharType="separate"/>
          </w:r>
          <w:r>
            <w:t>13</w:t>
          </w:r>
          <w:r>
            <w:fldChar w:fldCharType="end"/>
          </w:r>
          <w:r>
            <w:fldChar w:fldCharType="end"/>
          </w:r>
        </w:p>
        <w:p>
          <w:pPr>
            <w:rPr>
              <w:b/>
              <w:bCs/>
              <w:lang w:val="zh-CN"/>
            </w:rPr>
          </w:pPr>
          <w:r>
            <w:rPr>
              <w:b/>
              <w:bCs/>
              <w:lang w:val="zh-CN"/>
            </w:rPr>
            <w:fldChar w:fldCharType="end"/>
          </w:r>
        </w:p>
        <w:p>
          <w:pPr>
            <w:rPr>
              <w:b/>
              <w:bCs/>
              <w:lang w:val="zh-CN"/>
            </w:rPr>
          </w:pPr>
        </w:p>
        <w:p/>
        <w:p/>
        <w:p/>
        <w:p/>
      </w:sdtContent>
    </w:sdt>
    <w:p>
      <w:pPr>
        <w:pStyle w:val="2"/>
        <w:keepNext/>
        <w:keepLines/>
        <w:numPr>
          <w:ilvl w:val="0"/>
          <w:numId w:val="1"/>
        </w:numPr>
        <w:autoSpaceDE/>
        <w:autoSpaceDN/>
        <w:adjustRightInd/>
        <w:spacing w:before="240" w:after="240" w:line="360" w:lineRule="auto"/>
        <w:ind w:left="0" w:firstLine="403"/>
        <w:rPr>
          <w:rFonts w:eastAsia="黑体"/>
          <w:kern w:val="44"/>
          <w:sz w:val="32"/>
        </w:rPr>
      </w:pPr>
      <w:bookmarkStart w:id="5" w:name="_Toc56762150"/>
      <w:r>
        <w:rPr>
          <w:rFonts w:hint="eastAsia" w:eastAsia="黑体"/>
          <w:kern w:val="44"/>
          <w:sz w:val="32"/>
        </w:rPr>
        <w:t>总</w:t>
      </w:r>
      <w:r>
        <w:rPr>
          <w:rFonts w:eastAsia="黑体"/>
          <w:kern w:val="44"/>
          <w:sz w:val="32"/>
        </w:rPr>
        <w:tab/>
      </w:r>
      <w:r>
        <w:rPr>
          <w:rFonts w:hint="eastAsia" w:eastAsia="黑体"/>
          <w:kern w:val="44"/>
          <w:sz w:val="32"/>
        </w:rPr>
        <w:t>则</w:t>
      </w:r>
      <w:bookmarkEnd w:id="0"/>
      <w:bookmarkEnd w:id="1"/>
      <w:bookmarkEnd w:id="2"/>
      <w:bookmarkEnd w:id="3"/>
      <w:bookmarkEnd w:id="4"/>
      <w:bookmarkEnd w:id="5"/>
    </w:p>
    <w:p>
      <w:pPr>
        <w:pStyle w:val="5"/>
        <w:numPr>
          <w:ilvl w:val="0"/>
          <w:numId w:val="2"/>
        </w:numPr>
        <w:overflowPunct w:val="0"/>
        <w:spacing w:after="312" w:afterLines="100" w:line="360" w:lineRule="auto"/>
        <w:jc w:val="both"/>
        <w:outlineLvl w:val="1"/>
        <w:rPr>
          <w:rFonts w:ascii="黑体" w:hAnsi="黑体" w:eastAsia="黑体"/>
          <w:b/>
          <w:sz w:val="28"/>
          <w:szCs w:val="28"/>
        </w:rPr>
      </w:pPr>
      <w:bookmarkStart w:id="6" w:name="_Toc18801_WPSOffice_Level2"/>
      <w:bookmarkStart w:id="7" w:name="_Toc15785"/>
      <w:bookmarkStart w:id="8" w:name="_Toc16149"/>
      <w:bookmarkStart w:id="9" w:name="_Toc32683"/>
      <w:r>
        <w:rPr>
          <w:rFonts w:hint="eastAsia"/>
        </w:rPr>
        <w:t xml:space="preserve"> </w:t>
      </w:r>
      <w:bookmarkStart w:id="10" w:name="_Toc56762151"/>
      <w:r>
        <w:rPr>
          <w:rFonts w:hint="eastAsia" w:ascii="黑体" w:hAnsi="黑体" w:eastAsia="黑体"/>
          <w:b/>
          <w:sz w:val="28"/>
          <w:szCs w:val="28"/>
        </w:rPr>
        <w:t>编制目的</w:t>
      </w:r>
      <w:bookmarkEnd w:id="6"/>
      <w:bookmarkEnd w:id="7"/>
      <w:bookmarkEnd w:id="8"/>
      <w:bookmarkEnd w:id="9"/>
      <w:bookmarkEnd w:id="10"/>
    </w:p>
    <w:p>
      <w:pPr>
        <w:pStyle w:val="5"/>
        <w:overflowPunct w:val="0"/>
        <w:spacing w:after="312" w:afterLines="100" w:line="360" w:lineRule="auto"/>
        <w:ind w:left="420" w:firstLine="540" w:firstLineChars="225"/>
        <w:jc w:val="both"/>
      </w:pPr>
      <w:r>
        <w:rPr>
          <w:rFonts w:hint="eastAsia"/>
        </w:rPr>
        <w:t>为落实停车发展新政策，适应停车建设新趋势，对接城市发展新战略，协调土地利用新布局，解决城市“停车难”问题，改善城市“交通堵”状况，特制定《镇赉县城市停车设施专项规划（</w:t>
      </w:r>
      <w:r>
        <w:t>2020-2035</w:t>
      </w:r>
      <w:r>
        <w:rPr>
          <w:rFonts w:hint="eastAsia"/>
        </w:rPr>
        <w:t>年）》。通过本规划，统筹安排、合理布局中心城区停车设施，落实路外公共停车场建设用地，促进城区动静交通相互协调。</w:t>
      </w:r>
    </w:p>
    <w:p>
      <w:pPr>
        <w:pStyle w:val="5"/>
        <w:numPr>
          <w:ilvl w:val="0"/>
          <w:numId w:val="2"/>
        </w:numPr>
        <w:overflowPunct w:val="0"/>
        <w:spacing w:before="20" w:after="312" w:afterLines="100" w:line="360" w:lineRule="auto"/>
        <w:jc w:val="both"/>
        <w:outlineLvl w:val="1"/>
        <w:rPr>
          <w:rFonts w:ascii="黑体" w:hAnsi="黑体" w:eastAsia="黑体"/>
          <w:b/>
          <w:sz w:val="28"/>
          <w:szCs w:val="28"/>
        </w:rPr>
      </w:pPr>
      <w:bookmarkStart w:id="11" w:name="_Toc4640"/>
      <w:bookmarkStart w:id="12" w:name="_Toc11678"/>
      <w:bookmarkStart w:id="13" w:name="_Toc32380"/>
      <w:bookmarkStart w:id="14" w:name="_Toc31493_WPSOffice_Level2"/>
      <w:r>
        <w:rPr>
          <w:rFonts w:hint="eastAsia" w:ascii="黑体" w:hAnsi="黑体" w:eastAsia="黑体"/>
          <w:b/>
          <w:sz w:val="28"/>
          <w:szCs w:val="28"/>
        </w:rPr>
        <w:t xml:space="preserve"> </w:t>
      </w:r>
      <w:bookmarkStart w:id="15" w:name="_Toc56762152"/>
      <w:r>
        <w:rPr>
          <w:rFonts w:hint="eastAsia" w:ascii="黑体" w:hAnsi="黑体" w:eastAsia="黑体"/>
          <w:b/>
          <w:sz w:val="28"/>
          <w:szCs w:val="28"/>
        </w:rPr>
        <w:t>适用范围</w:t>
      </w:r>
      <w:bookmarkEnd w:id="11"/>
      <w:bookmarkEnd w:id="12"/>
      <w:bookmarkEnd w:id="13"/>
      <w:bookmarkEnd w:id="14"/>
      <w:bookmarkEnd w:id="15"/>
    </w:p>
    <w:p>
      <w:pPr>
        <w:pStyle w:val="5"/>
        <w:overflowPunct w:val="0"/>
        <w:spacing w:before="20" w:after="312" w:afterLines="100" w:line="360" w:lineRule="auto"/>
        <w:ind w:left="420" w:firstLine="480" w:firstLineChars="200"/>
        <w:jc w:val="both"/>
      </w:pPr>
      <w:r>
        <w:rPr>
          <w:rFonts w:hint="eastAsia"/>
        </w:rPr>
        <w:t>本规划是指导镇赉县中心城区停车设施建设的指导性文件，在本规划建成区范围内从事城市交通有关的规划编制和城市交通设施建设活动，均应与本规划相衔接。</w:t>
      </w:r>
    </w:p>
    <w:p>
      <w:pPr>
        <w:pStyle w:val="5"/>
        <w:numPr>
          <w:ilvl w:val="0"/>
          <w:numId w:val="2"/>
        </w:numPr>
        <w:overflowPunct w:val="0"/>
        <w:spacing w:before="20" w:after="312" w:afterLines="100" w:line="360" w:lineRule="auto"/>
        <w:jc w:val="both"/>
        <w:outlineLvl w:val="1"/>
        <w:rPr>
          <w:rFonts w:ascii="黑体" w:hAnsi="黑体" w:eastAsia="黑体"/>
          <w:b/>
          <w:sz w:val="28"/>
          <w:szCs w:val="28"/>
        </w:rPr>
      </w:pPr>
      <w:r>
        <w:rPr>
          <w:rFonts w:hint="eastAsia" w:ascii="黑体" w:hAnsi="黑体" w:eastAsia="黑体"/>
          <w:b/>
          <w:sz w:val="28"/>
          <w:szCs w:val="28"/>
        </w:rPr>
        <w:t xml:space="preserve"> </w:t>
      </w:r>
      <w:bookmarkStart w:id="16" w:name="_Toc56762153"/>
      <w:r>
        <w:rPr>
          <w:rFonts w:hint="eastAsia" w:ascii="黑体" w:hAnsi="黑体" w:eastAsia="黑体"/>
          <w:b/>
          <w:sz w:val="28"/>
          <w:szCs w:val="28"/>
        </w:rPr>
        <w:t>指导思想</w:t>
      </w:r>
      <w:bookmarkEnd w:id="16"/>
    </w:p>
    <w:p>
      <w:pPr>
        <w:pStyle w:val="5"/>
        <w:overflowPunct w:val="0"/>
        <w:snapToGrid w:val="0"/>
        <w:spacing w:line="360" w:lineRule="auto"/>
        <w:ind w:left="420" w:firstLine="480" w:firstLineChars="200"/>
      </w:pPr>
      <w:r>
        <w:rPr>
          <w:rFonts w:hint="eastAsia"/>
        </w:rPr>
        <w:t>1、规划要有超前性和可操作性</w:t>
      </w:r>
    </w:p>
    <w:p>
      <w:pPr>
        <w:pStyle w:val="5"/>
        <w:overflowPunct w:val="0"/>
        <w:snapToGrid w:val="0"/>
        <w:spacing w:line="360" w:lineRule="auto"/>
        <w:ind w:left="420" w:firstLine="480" w:firstLineChars="200"/>
      </w:pPr>
      <w:r>
        <w:rPr>
          <w:rFonts w:hint="eastAsia"/>
        </w:rPr>
        <w:t>停车设施专项规划应着力于高起点和高标准，规划指标值的制定应有一定的超前意识。同时，规划配建停车指标的修订应着力于镇赉县配建停车及土地开发的实际情况，以保证指标的可操作性和严密性。</w:t>
      </w:r>
    </w:p>
    <w:p>
      <w:pPr>
        <w:pStyle w:val="5"/>
        <w:overflowPunct w:val="0"/>
        <w:snapToGrid w:val="0"/>
        <w:spacing w:line="360" w:lineRule="auto"/>
        <w:ind w:left="420" w:firstLine="480" w:firstLineChars="200"/>
      </w:pPr>
      <w:r>
        <w:rPr>
          <w:rFonts w:hint="eastAsia"/>
        </w:rPr>
        <w:t>2、统筹安排，分区对待</w:t>
      </w:r>
    </w:p>
    <w:p>
      <w:pPr>
        <w:pStyle w:val="5"/>
        <w:overflowPunct w:val="0"/>
        <w:snapToGrid w:val="0"/>
        <w:spacing w:line="360" w:lineRule="auto"/>
        <w:ind w:left="420" w:firstLine="480" w:firstLineChars="200"/>
      </w:pPr>
      <w:r>
        <w:rPr>
          <w:rFonts w:hint="eastAsia"/>
        </w:rPr>
        <w:t>停车设施规划应统筹考虑镇赉县主城区未来发展的实际，在整体交通和停车发展战略指导下，根据城市各区域土地利用性质及开发强度、周边公共交通的可达性、道路交通运行状况等，分区域进行停车场配建指标的修订。</w:t>
      </w:r>
    </w:p>
    <w:p>
      <w:pPr>
        <w:pStyle w:val="5"/>
        <w:overflowPunct w:val="0"/>
        <w:snapToGrid w:val="0"/>
        <w:spacing w:line="360" w:lineRule="auto"/>
        <w:ind w:left="420" w:firstLine="480" w:firstLineChars="200"/>
      </w:pPr>
      <w:r>
        <w:rPr>
          <w:rFonts w:hint="eastAsia"/>
        </w:rPr>
        <w:t>3、规划要远近期结合，实现供需动态平衡</w:t>
      </w:r>
    </w:p>
    <w:p>
      <w:pPr>
        <w:pStyle w:val="5"/>
        <w:overflowPunct w:val="0"/>
        <w:snapToGrid w:val="0"/>
        <w:spacing w:line="360" w:lineRule="auto"/>
        <w:ind w:left="420" w:firstLine="480" w:firstLineChars="200"/>
      </w:pPr>
      <w:r>
        <w:rPr>
          <w:rFonts w:hint="eastAsia"/>
        </w:rPr>
        <w:t>实现停车需求与供给的相对均衡才是停车需求管理的根本目标，既不能无限制供应，也不能造成供应的过度短缺。</w:t>
      </w:r>
    </w:p>
    <w:p>
      <w:pPr>
        <w:pStyle w:val="5"/>
        <w:overflowPunct w:val="0"/>
        <w:snapToGrid w:val="0"/>
        <w:spacing w:line="360" w:lineRule="auto"/>
        <w:ind w:left="420" w:firstLine="480" w:firstLineChars="200"/>
      </w:pPr>
      <w:r>
        <w:rPr>
          <w:rFonts w:hint="eastAsia"/>
        </w:rPr>
        <w:t>4、动静态交通协调发展</w:t>
      </w:r>
    </w:p>
    <w:p>
      <w:pPr>
        <w:pStyle w:val="5"/>
        <w:overflowPunct w:val="0"/>
        <w:snapToGrid w:val="0"/>
        <w:spacing w:line="360" w:lineRule="auto"/>
        <w:ind w:left="420" w:firstLine="480" w:firstLineChars="200"/>
      </w:pPr>
      <w:r>
        <w:rPr>
          <w:rFonts w:hint="eastAsia"/>
        </w:rPr>
        <w:t>城市动态交通和静态交通相辅相成、互为依存，配建指标的制定应充分考虑停车位供应对该区域动态交通的影响，以及道路网络的承受能力，同时结合公共交通发展水平，实行科学的需求管理和停车泊位供应政策。</w:t>
      </w:r>
    </w:p>
    <w:p>
      <w:pPr>
        <w:pStyle w:val="5"/>
        <w:overflowPunct w:val="0"/>
        <w:snapToGrid w:val="0"/>
        <w:spacing w:line="360" w:lineRule="auto"/>
        <w:ind w:left="420" w:firstLine="480" w:firstLineChars="200"/>
      </w:pPr>
      <w:r>
        <w:rPr>
          <w:rFonts w:hint="eastAsia"/>
        </w:rPr>
        <w:t>5、从实际出发，坚持可持续发展理念</w:t>
      </w:r>
    </w:p>
    <w:p>
      <w:pPr>
        <w:pStyle w:val="5"/>
        <w:overflowPunct w:val="0"/>
        <w:snapToGrid w:val="0"/>
        <w:spacing w:after="312" w:afterLines="100" w:line="360" w:lineRule="auto"/>
        <w:ind w:left="420" w:firstLine="480" w:firstLineChars="200"/>
        <w:jc w:val="both"/>
      </w:pPr>
      <w:r>
        <w:rPr>
          <w:rFonts w:hint="eastAsia"/>
        </w:rPr>
        <w:t>停车设施规划是一项实践性要求很高的工作，在立足于各类建筑物停车需求的基础上，应充分考虑城市中有限的土地资源提供停车场建设的承受能力，必须在城市开发建设、社会经济发展和城市交通畅通之间寻求一定的平衡， 保证城市健康、有序的发展。</w:t>
      </w:r>
    </w:p>
    <w:p>
      <w:pPr>
        <w:pStyle w:val="5"/>
        <w:numPr>
          <w:ilvl w:val="0"/>
          <w:numId w:val="2"/>
        </w:numPr>
        <w:overflowPunct w:val="0"/>
        <w:spacing w:before="20" w:after="312" w:afterLines="100" w:line="360" w:lineRule="auto"/>
        <w:jc w:val="both"/>
        <w:outlineLvl w:val="1"/>
        <w:rPr>
          <w:rFonts w:ascii="黑体" w:hAnsi="黑体" w:eastAsia="黑体"/>
          <w:b/>
          <w:sz w:val="28"/>
          <w:szCs w:val="28"/>
        </w:rPr>
      </w:pPr>
      <w:bookmarkStart w:id="17" w:name="_Toc15745"/>
      <w:bookmarkStart w:id="18" w:name="_Toc25344_WPSOffice_Level2"/>
      <w:bookmarkStart w:id="19" w:name="_Toc18517"/>
      <w:bookmarkStart w:id="20" w:name="_Toc4077"/>
      <w:r>
        <w:rPr>
          <w:rFonts w:hint="eastAsia" w:ascii="黑体" w:hAnsi="黑体" w:eastAsia="黑体"/>
          <w:b/>
          <w:sz w:val="28"/>
          <w:szCs w:val="28"/>
        </w:rPr>
        <w:t xml:space="preserve"> </w:t>
      </w:r>
      <w:bookmarkStart w:id="21" w:name="_Toc56762154"/>
      <w:r>
        <w:rPr>
          <w:rFonts w:hint="eastAsia" w:ascii="黑体" w:hAnsi="黑体" w:eastAsia="黑体"/>
          <w:b/>
          <w:sz w:val="28"/>
          <w:szCs w:val="28"/>
        </w:rPr>
        <w:t>规划</w:t>
      </w:r>
      <w:bookmarkEnd w:id="17"/>
      <w:bookmarkEnd w:id="18"/>
      <w:bookmarkEnd w:id="19"/>
      <w:bookmarkEnd w:id="20"/>
      <w:r>
        <w:rPr>
          <w:rFonts w:hint="eastAsia" w:ascii="黑体" w:hAnsi="黑体" w:eastAsia="黑体"/>
          <w:b/>
          <w:sz w:val="28"/>
          <w:szCs w:val="28"/>
        </w:rPr>
        <w:t>原则</w:t>
      </w:r>
      <w:bookmarkEnd w:id="21"/>
    </w:p>
    <w:p>
      <w:pPr>
        <w:pStyle w:val="5"/>
        <w:overflowPunct w:val="0"/>
        <w:spacing w:line="360" w:lineRule="auto"/>
        <w:ind w:left="525" w:leftChars="250" w:firstLine="480" w:firstLineChars="200"/>
        <w:jc w:val="both"/>
      </w:pPr>
      <w:r>
        <w:rPr>
          <w:rFonts w:hint="eastAsia"/>
        </w:rPr>
        <w:t>1、</w:t>
      </w:r>
      <w:r>
        <w:rPr>
          <w:rFonts w:hint="eastAsia" w:cs="宋体"/>
        </w:rPr>
        <w:t>坚持需求管理原则，合理配置停车设施，优化和引导小汽车停车需求。</w:t>
      </w:r>
    </w:p>
    <w:p>
      <w:pPr>
        <w:autoSpaceDE w:val="0"/>
        <w:autoSpaceDN w:val="0"/>
        <w:adjustRightInd w:val="0"/>
        <w:spacing w:line="360" w:lineRule="auto"/>
        <w:ind w:left="525" w:leftChars="250"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、坚持统筹兼顾原则，要将城市停车设施规划与用地功能、开发建设强度、道</w:t>
      </w:r>
      <w:r>
        <w:rPr>
          <w:rFonts w:hint="eastAsia" w:ascii="宋体" w:eastAsia="宋体" w:cs="Times New Roman"/>
          <w:kern w:val="0"/>
          <w:sz w:val="24"/>
          <w:szCs w:val="24"/>
        </w:rPr>
        <w:t>路疏解能力结合起来，科学规划停车设施布局。</w:t>
      </w:r>
    </w:p>
    <w:p>
      <w:pPr>
        <w:autoSpaceDE w:val="0"/>
        <w:autoSpaceDN w:val="0"/>
        <w:adjustRightInd w:val="0"/>
        <w:spacing w:line="360" w:lineRule="auto"/>
        <w:ind w:left="525" w:leftChars="25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3、坚持节约资源原则，城市停车设施规划应考虑土地资源节约使用，鼓励采用</w:t>
      </w:r>
      <w:r>
        <w:rPr>
          <w:rFonts w:hint="eastAsia" w:ascii="宋体" w:eastAsia="宋体" w:cs="Times New Roman"/>
          <w:kern w:val="0"/>
          <w:sz w:val="24"/>
          <w:szCs w:val="24"/>
        </w:rPr>
        <w:t>立体和机械式停车设施，体现停车与其他土地功能融合的规划思想。</w:t>
      </w:r>
    </w:p>
    <w:p>
      <w:pPr>
        <w:autoSpaceDE w:val="0"/>
        <w:autoSpaceDN w:val="0"/>
        <w:adjustRightInd w:val="0"/>
        <w:spacing w:line="360" w:lineRule="auto"/>
        <w:ind w:left="525" w:leftChars="250" w:firstLine="480" w:firstLineChars="200"/>
        <w:jc w:val="left"/>
        <w:rPr>
          <w:rFonts w:ascii="宋体" w:eastAsia="宋体" w:cs="宋体"/>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、坚持综合</w:t>
      </w:r>
      <w:r>
        <w:rPr>
          <w:rFonts w:hint="eastAsia" w:ascii="宋体" w:eastAsia="宋体" w:cs="宋体"/>
          <w:kern w:val="0"/>
          <w:sz w:val="24"/>
          <w:szCs w:val="24"/>
        </w:rPr>
        <w:t>治理原则，在城市交通综合改善的框架下系统治理停车问题，采取街区治理、精细化设计的工作模式改善停车供需矛盾突出地区的停车问题。</w:t>
      </w:r>
    </w:p>
    <w:p>
      <w:pPr>
        <w:pStyle w:val="5"/>
        <w:numPr>
          <w:ilvl w:val="0"/>
          <w:numId w:val="2"/>
        </w:numPr>
        <w:overflowPunct w:val="0"/>
        <w:spacing w:before="20" w:after="312" w:afterLines="100" w:line="360" w:lineRule="auto"/>
        <w:jc w:val="both"/>
        <w:outlineLvl w:val="1"/>
        <w:rPr>
          <w:rFonts w:ascii="黑体" w:hAnsi="黑体" w:eastAsia="黑体"/>
          <w:b/>
          <w:sz w:val="28"/>
          <w:szCs w:val="28"/>
        </w:rPr>
      </w:pPr>
      <w:r>
        <w:rPr>
          <w:rFonts w:hint="eastAsia" w:ascii="黑体" w:hAnsi="黑体" w:eastAsia="黑体"/>
          <w:b/>
          <w:sz w:val="28"/>
          <w:szCs w:val="28"/>
        </w:rPr>
        <w:t xml:space="preserve"> </w:t>
      </w:r>
      <w:bookmarkStart w:id="22" w:name="_Toc56762155"/>
      <w:r>
        <w:rPr>
          <w:rFonts w:ascii="黑体" w:hAnsi="黑体" w:eastAsia="黑体"/>
          <w:b/>
          <w:sz w:val="28"/>
          <w:szCs w:val="28"/>
        </w:rPr>
        <w:t>规划依据</w:t>
      </w:r>
      <w:bookmarkEnd w:id="22"/>
    </w:p>
    <w:p>
      <w:pPr>
        <w:pStyle w:val="5"/>
        <w:numPr>
          <w:ilvl w:val="0"/>
          <w:numId w:val="3"/>
        </w:numPr>
        <w:overflowPunct w:val="0"/>
        <w:spacing w:after="156" w:afterLines="50"/>
        <w:jc w:val="both"/>
      </w:pPr>
      <w:r>
        <w:rPr>
          <w:rFonts w:hint="eastAsia"/>
        </w:rPr>
        <w:t>《中华人民共和国城乡规划法》（</w:t>
      </w:r>
      <w:r>
        <w:t>2019</w:t>
      </w:r>
      <w:r>
        <w:rPr>
          <w:rFonts w:hint="eastAsia"/>
        </w:rPr>
        <w:t>年修正）；</w:t>
      </w:r>
    </w:p>
    <w:p>
      <w:pPr>
        <w:pStyle w:val="5"/>
        <w:numPr>
          <w:ilvl w:val="0"/>
          <w:numId w:val="3"/>
        </w:numPr>
        <w:overflowPunct w:val="0"/>
        <w:spacing w:before="156" w:beforeLines="50" w:after="156" w:afterLines="50"/>
        <w:jc w:val="both"/>
      </w:pPr>
      <w:r>
        <w:rPr>
          <w:rFonts w:hint="eastAsia"/>
        </w:rPr>
        <w:t>《城市规划编制办法》（</w:t>
      </w:r>
      <w:r>
        <w:t>2015</w:t>
      </w:r>
      <w:r>
        <w:rPr>
          <w:rFonts w:hint="eastAsia"/>
        </w:rPr>
        <w:t>年</w:t>
      </w:r>
      <w:r>
        <w:t>10</w:t>
      </w:r>
      <w:r>
        <w:rPr>
          <w:rFonts w:hint="eastAsia"/>
        </w:rPr>
        <w:t>月）；</w:t>
      </w:r>
    </w:p>
    <w:p>
      <w:pPr>
        <w:pStyle w:val="5"/>
        <w:numPr>
          <w:ilvl w:val="0"/>
          <w:numId w:val="3"/>
        </w:numPr>
        <w:overflowPunct w:val="0"/>
        <w:spacing w:before="156" w:beforeLines="50" w:after="156" w:afterLines="50"/>
        <w:jc w:val="both"/>
      </w:pPr>
      <w:r>
        <w:rPr>
          <w:rFonts w:hint="eastAsia"/>
        </w:rPr>
        <w:t>《城市用地分类与规划建设用地标准》（</w:t>
      </w:r>
      <w:r>
        <w:t>GB50137—2011</w:t>
      </w:r>
      <w:r>
        <w:rPr>
          <w:rFonts w:hint="eastAsia"/>
        </w:rPr>
        <w:t>）；</w:t>
      </w:r>
    </w:p>
    <w:p>
      <w:pPr>
        <w:pStyle w:val="5"/>
        <w:numPr>
          <w:ilvl w:val="0"/>
          <w:numId w:val="3"/>
        </w:numPr>
        <w:overflowPunct w:val="0"/>
        <w:spacing w:before="156" w:beforeLines="50" w:after="156" w:afterLines="50"/>
        <w:jc w:val="both"/>
      </w:pPr>
      <w:r>
        <w:rPr>
          <w:rFonts w:hint="eastAsia" w:asciiTheme="minorEastAsia" w:hAnsiTheme="minorEastAsia"/>
          <w:color w:val="000000" w:themeColor="text1"/>
          <w14:textFill>
            <w14:solidFill>
              <w14:schemeClr w14:val="tx1"/>
            </w14:solidFill>
          </w14:textFill>
        </w:rPr>
        <w:t>《城市停车规划规范》（</w:t>
      </w:r>
      <w:r>
        <w:rPr>
          <w:rFonts w:asciiTheme="minorEastAsia" w:hAnsiTheme="minorEastAsia"/>
          <w:color w:val="000000" w:themeColor="text1"/>
          <w14:textFill>
            <w14:solidFill>
              <w14:schemeClr w14:val="tx1"/>
            </w14:solidFill>
          </w14:textFill>
        </w:rPr>
        <w:t>GB/T 51149-2016</w:t>
      </w:r>
      <w:r>
        <w:rPr>
          <w:rFonts w:hint="eastAsia" w:asciiTheme="minorEastAsia" w:hAnsiTheme="minorEastAsia"/>
          <w:color w:val="000000" w:themeColor="text1"/>
          <w14:textFill>
            <w14:solidFill>
              <w14:schemeClr w14:val="tx1"/>
            </w14:solidFill>
          </w14:textFill>
        </w:rPr>
        <w:t>）</w:t>
      </w:r>
    </w:p>
    <w:p>
      <w:pPr>
        <w:pStyle w:val="5"/>
        <w:numPr>
          <w:ilvl w:val="0"/>
          <w:numId w:val="3"/>
        </w:numPr>
        <w:overflowPunct w:val="0"/>
        <w:spacing w:before="156" w:beforeLines="50" w:after="156" w:afterLines="50"/>
        <w:jc w:val="both"/>
      </w:pPr>
      <w:r>
        <w:rPr>
          <w:rFonts w:hint="eastAsia"/>
        </w:rPr>
        <w:t>《城市道路交通规划设计规范》（</w:t>
      </w:r>
      <w:r>
        <w:t>2018</w:t>
      </w:r>
      <w:r>
        <w:rPr>
          <w:rFonts w:hint="eastAsia"/>
        </w:rPr>
        <w:t>）；</w:t>
      </w:r>
    </w:p>
    <w:p>
      <w:pPr>
        <w:pStyle w:val="5"/>
        <w:numPr>
          <w:ilvl w:val="0"/>
          <w:numId w:val="3"/>
        </w:numPr>
        <w:overflowPunct w:val="0"/>
        <w:spacing w:before="156" w:beforeLines="50" w:after="156" w:afterLines="50"/>
        <w:jc w:val="both"/>
      </w:pPr>
      <w:r>
        <w:rPr>
          <w:rFonts w:hint="eastAsia"/>
        </w:rPr>
        <w:t>《城市道路路内停车泊位设置规范》（</w:t>
      </w:r>
      <w:r>
        <w:t>GA/T 850—2009</w:t>
      </w:r>
      <w:r>
        <w:rPr>
          <w:rFonts w:hint="eastAsia"/>
        </w:rPr>
        <w:t>）；</w:t>
      </w:r>
    </w:p>
    <w:p>
      <w:pPr>
        <w:pStyle w:val="5"/>
        <w:numPr>
          <w:ilvl w:val="0"/>
          <w:numId w:val="3"/>
        </w:numPr>
        <w:overflowPunct w:val="0"/>
        <w:spacing w:before="156" w:beforeLines="50" w:after="156" w:afterLines="50"/>
        <w:jc w:val="both"/>
      </w:pPr>
      <w:r>
        <w:rPr>
          <w:rFonts w:hint="eastAsia"/>
        </w:rPr>
        <w:t>《城市公共设施规划规范》（</w:t>
      </w:r>
      <w:r>
        <w:t>GB50442—2008</w:t>
      </w:r>
      <w:r>
        <w:rPr>
          <w:rFonts w:hint="eastAsia"/>
        </w:rPr>
        <w:t>）；</w:t>
      </w:r>
    </w:p>
    <w:p>
      <w:pPr>
        <w:pStyle w:val="5"/>
        <w:numPr>
          <w:ilvl w:val="0"/>
          <w:numId w:val="3"/>
        </w:numPr>
        <w:overflowPunct w:val="0"/>
        <w:spacing w:before="156" w:beforeLines="50" w:after="156" w:afterLines="50"/>
        <w:jc w:val="both"/>
      </w:pPr>
      <w:r>
        <w:rPr>
          <w:rFonts w:hint="eastAsia"/>
        </w:rPr>
        <w:t>《城市停车设施规划导则》（</w:t>
      </w:r>
      <w:r>
        <w:t>2015</w:t>
      </w:r>
      <w:r>
        <w:rPr>
          <w:rFonts w:hint="eastAsia"/>
        </w:rPr>
        <w:t>年</w:t>
      </w:r>
      <w:r>
        <w:t>9</w:t>
      </w:r>
      <w:r>
        <w:rPr>
          <w:rFonts w:hint="eastAsia"/>
        </w:rPr>
        <w:t>月）；</w:t>
      </w:r>
    </w:p>
    <w:p>
      <w:pPr>
        <w:pStyle w:val="5"/>
        <w:numPr>
          <w:ilvl w:val="0"/>
          <w:numId w:val="3"/>
        </w:numPr>
        <w:overflowPunct w:val="0"/>
        <w:spacing w:before="156" w:beforeLines="50" w:after="156" w:afterLines="50"/>
        <w:jc w:val="both"/>
      </w:pPr>
      <w:r>
        <w:rPr>
          <w:rFonts w:hint="eastAsia"/>
        </w:rPr>
        <w:t>《镇赉县城市总体规划（</w:t>
      </w:r>
      <w:r>
        <w:t>2011—2030</w:t>
      </w:r>
      <w:r>
        <w:rPr>
          <w:rFonts w:hint="eastAsia"/>
        </w:rPr>
        <w:t>年）》；</w:t>
      </w:r>
    </w:p>
    <w:p>
      <w:pPr>
        <w:pStyle w:val="5"/>
        <w:numPr>
          <w:ilvl w:val="0"/>
          <w:numId w:val="3"/>
        </w:numPr>
        <w:overflowPunct w:val="0"/>
        <w:spacing w:before="156" w:beforeLines="50" w:after="156" w:afterLines="50"/>
        <w:jc w:val="both"/>
      </w:pPr>
      <w:r>
        <w:rPr>
          <w:rFonts w:hint="eastAsia"/>
        </w:rPr>
        <w:t>镇赉县中心城区各片区已批控制性详细规划；</w:t>
      </w:r>
    </w:p>
    <w:p>
      <w:pPr>
        <w:pStyle w:val="5"/>
        <w:numPr>
          <w:ilvl w:val="0"/>
          <w:numId w:val="3"/>
        </w:numPr>
        <w:overflowPunct w:val="0"/>
        <w:spacing w:before="156" w:beforeLines="50" w:after="156" w:afterLines="50"/>
        <w:jc w:val="both"/>
      </w:pPr>
      <w:r>
        <w:rPr>
          <w:rFonts w:hint="eastAsia"/>
        </w:rPr>
        <w:t>其他相关法律、法规、技术标准与规范。</w:t>
      </w:r>
    </w:p>
    <w:p>
      <w:pPr>
        <w:pStyle w:val="5"/>
        <w:numPr>
          <w:ilvl w:val="0"/>
          <w:numId w:val="3"/>
        </w:numPr>
        <w:overflowPunct w:val="0"/>
        <w:spacing w:before="156" w:beforeLines="50" w:after="312" w:afterLines="100"/>
        <w:jc w:val="both"/>
      </w:pPr>
      <w:r>
        <w:rPr>
          <w:rFonts w:hint="eastAsia"/>
        </w:rPr>
        <w:t>相关部门提供基础资料、发展设想及建议。</w:t>
      </w:r>
    </w:p>
    <w:p>
      <w:pPr>
        <w:pStyle w:val="5"/>
        <w:numPr>
          <w:ilvl w:val="0"/>
          <w:numId w:val="2"/>
        </w:numPr>
        <w:overflowPunct w:val="0"/>
        <w:spacing w:before="20" w:after="312" w:afterLines="100" w:line="360" w:lineRule="auto"/>
        <w:jc w:val="both"/>
        <w:outlineLvl w:val="1"/>
        <w:rPr>
          <w:rFonts w:ascii="黑体" w:hAnsi="黑体" w:eastAsia="黑体"/>
          <w:b/>
          <w:sz w:val="28"/>
          <w:szCs w:val="28"/>
        </w:rPr>
      </w:pPr>
      <w:bookmarkStart w:id="23" w:name="_Toc29403_WPSOffice_Level2"/>
      <w:bookmarkStart w:id="24" w:name="_Toc4733"/>
      <w:bookmarkStart w:id="25" w:name="_Toc7435"/>
      <w:bookmarkStart w:id="26" w:name="_Toc4154"/>
      <w:r>
        <w:rPr>
          <w:rFonts w:hint="eastAsia" w:ascii="黑体" w:hAnsi="黑体" w:eastAsia="黑体"/>
          <w:b/>
          <w:sz w:val="28"/>
          <w:szCs w:val="28"/>
        </w:rPr>
        <w:t xml:space="preserve"> </w:t>
      </w:r>
      <w:bookmarkStart w:id="27" w:name="_Toc56762156"/>
      <w:r>
        <w:rPr>
          <w:rFonts w:hint="eastAsia" w:ascii="黑体" w:hAnsi="黑体" w:eastAsia="黑体"/>
          <w:b/>
          <w:sz w:val="28"/>
          <w:szCs w:val="28"/>
        </w:rPr>
        <w:t>规划范围</w:t>
      </w:r>
      <w:bookmarkEnd w:id="23"/>
      <w:bookmarkEnd w:id="24"/>
      <w:bookmarkEnd w:id="25"/>
      <w:bookmarkEnd w:id="26"/>
      <w:bookmarkEnd w:id="27"/>
    </w:p>
    <w:p>
      <w:pPr>
        <w:pStyle w:val="5"/>
        <w:overflowPunct w:val="0"/>
        <w:spacing w:after="312" w:afterLines="100" w:line="360" w:lineRule="auto"/>
        <w:ind w:left="420" w:firstLine="540" w:firstLineChars="225"/>
        <w:jc w:val="both"/>
      </w:pPr>
      <w:r>
        <w:rPr>
          <w:rFonts w:hint="eastAsia"/>
        </w:rPr>
        <w:t>本次规划范围为《镇赉县城市总体规划（</w:t>
      </w:r>
      <w:r>
        <w:t>2011-2030</w:t>
      </w:r>
      <w:r>
        <w:rPr>
          <w:rFonts w:hint="eastAsia"/>
        </w:rPr>
        <w:t>）》中确定的2030年中心城区建设用地范围，约</w:t>
      </w:r>
      <w:r>
        <w:t>26.45</w:t>
      </w:r>
      <w:r>
        <w:rPr>
          <w:rFonts w:hint="eastAsia"/>
        </w:rPr>
        <w:t>平方公里。</w:t>
      </w:r>
    </w:p>
    <w:p>
      <w:pPr>
        <w:pStyle w:val="5"/>
        <w:numPr>
          <w:ilvl w:val="0"/>
          <w:numId w:val="2"/>
        </w:numPr>
        <w:overflowPunct w:val="0"/>
        <w:spacing w:before="20" w:after="312" w:afterLines="100" w:line="360" w:lineRule="auto"/>
        <w:jc w:val="both"/>
        <w:outlineLvl w:val="1"/>
        <w:rPr>
          <w:rFonts w:ascii="黑体" w:hAnsi="黑体" w:eastAsia="黑体"/>
          <w:b/>
          <w:sz w:val="28"/>
          <w:szCs w:val="28"/>
        </w:rPr>
      </w:pPr>
      <w:bookmarkStart w:id="28" w:name="_Toc5780"/>
      <w:bookmarkStart w:id="29" w:name="_Toc26840"/>
      <w:bookmarkStart w:id="30" w:name="_Toc29207_WPSOffice_Level2"/>
      <w:bookmarkStart w:id="31" w:name="_Toc23004"/>
      <w:r>
        <w:rPr>
          <w:rFonts w:hint="eastAsia" w:ascii="黑体" w:hAnsi="黑体" w:eastAsia="黑体"/>
          <w:b/>
          <w:sz w:val="28"/>
          <w:szCs w:val="28"/>
        </w:rPr>
        <w:t xml:space="preserve"> </w:t>
      </w:r>
      <w:bookmarkStart w:id="32" w:name="_Toc56762157"/>
      <w:r>
        <w:rPr>
          <w:rFonts w:hint="eastAsia" w:ascii="黑体" w:hAnsi="黑体" w:eastAsia="黑体"/>
          <w:b/>
          <w:sz w:val="28"/>
          <w:szCs w:val="28"/>
        </w:rPr>
        <w:t>规划期限</w:t>
      </w:r>
      <w:bookmarkEnd w:id="28"/>
      <w:bookmarkEnd w:id="29"/>
      <w:bookmarkEnd w:id="30"/>
      <w:bookmarkEnd w:id="31"/>
      <w:bookmarkEnd w:id="32"/>
    </w:p>
    <w:p>
      <w:pPr>
        <w:pStyle w:val="5"/>
        <w:overflowPunct w:val="0"/>
        <w:spacing w:after="312" w:afterLines="100"/>
        <w:ind w:left="420" w:firstLine="780" w:firstLineChars="325"/>
        <w:jc w:val="both"/>
      </w:pPr>
      <w:r>
        <w:rPr>
          <w:rFonts w:hint="eastAsia"/>
        </w:rPr>
        <w:t>近期：</w:t>
      </w:r>
      <w:r>
        <w:t>2020—2025</w:t>
      </w:r>
      <w:r>
        <w:rPr>
          <w:rFonts w:hint="eastAsia"/>
        </w:rPr>
        <w:t>年；</w:t>
      </w:r>
    </w:p>
    <w:p>
      <w:pPr>
        <w:pStyle w:val="5"/>
        <w:overflowPunct w:val="0"/>
        <w:spacing w:after="312" w:afterLines="100"/>
        <w:ind w:left="420" w:firstLine="780" w:firstLineChars="325"/>
        <w:jc w:val="both"/>
      </w:pPr>
      <w:r>
        <w:rPr>
          <w:rFonts w:hint="eastAsia"/>
        </w:rPr>
        <w:t>远期：</w:t>
      </w:r>
      <w:r>
        <w:t>2026—2035</w:t>
      </w:r>
      <w:r>
        <w:rPr>
          <w:rFonts w:hint="eastAsia"/>
        </w:rPr>
        <w:t>年；</w:t>
      </w:r>
    </w:p>
    <w:p>
      <w:pPr>
        <w:pStyle w:val="5"/>
        <w:overflowPunct w:val="0"/>
        <w:spacing w:after="312" w:afterLines="100"/>
        <w:ind w:left="420" w:firstLine="780" w:firstLineChars="325"/>
        <w:jc w:val="both"/>
      </w:pPr>
      <w:r>
        <w:rPr>
          <w:rFonts w:hint="eastAsia"/>
        </w:rPr>
        <w:t>规划基期年为</w:t>
      </w:r>
      <w:r>
        <w:t>2019</w:t>
      </w:r>
      <w:r>
        <w:rPr>
          <w:rFonts w:hint="eastAsia"/>
        </w:rPr>
        <w:t>年。</w:t>
      </w:r>
    </w:p>
    <w:p>
      <w:pPr>
        <w:pStyle w:val="5"/>
        <w:numPr>
          <w:ilvl w:val="0"/>
          <w:numId w:val="2"/>
        </w:numPr>
        <w:overflowPunct w:val="0"/>
        <w:spacing w:before="20" w:after="312" w:afterLines="100" w:line="360" w:lineRule="auto"/>
        <w:jc w:val="both"/>
        <w:outlineLvl w:val="1"/>
        <w:rPr>
          <w:rFonts w:ascii="黑体" w:hAnsi="黑体" w:eastAsia="黑体"/>
          <w:b/>
          <w:sz w:val="28"/>
          <w:szCs w:val="28"/>
        </w:rPr>
      </w:pPr>
      <w:bookmarkStart w:id="33" w:name="_Toc32767_WPSOffice_Level2"/>
      <w:bookmarkStart w:id="34" w:name="_Toc20734"/>
      <w:bookmarkStart w:id="35" w:name="_Toc6447"/>
      <w:bookmarkStart w:id="36" w:name="_Toc21797"/>
      <w:r>
        <w:rPr>
          <w:rFonts w:hint="eastAsia" w:ascii="黑体" w:hAnsi="黑体" w:eastAsia="黑体"/>
          <w:b/>
          <w:sz w:val="28"/>
          <w:szCs w:val="28"/>
        </w:rPr>
        <w:t xml:space="preserve"> </w:t>
      </w:r>
      <w:bookmarkStart w:id="37" w:name="_Toc56762158"/>
      <w:r>
        <w:rPr>
          <w:rFonts w:hint="eastAsia" w:ascii="黑体" w:hAnsi="黑体" w:eastAsia="黑体"/>
          <w:b/>
          <w:sz w:val="28"/>
          <w:szCs w:val="28"/>
        </w:rPr>
        <w:t>成果组成</w:t>
      </w:r>
      <w:bookmarkEnd w:id="33"/>
      <w:bookmarkEnd w:id="34"/>
      <w:bookmarkEnd w:id="35"/>
      <w:bookmarkEnd w:id="36"/>
      <w:bookmarkEnd w:id="37"/>
    </w:p>
    <w:p>
      <w:pPr>
        <w:pStyle w:val="5"/>
        <w:overflowPunct w:val="0"/>
        <w:spacing w:after="312" w:afterLines="100" w:line="360" w:lineRule="auto"/>
        <w:ind w:left="420" w:firstLine="540" w:firstLineChars="225"/>
        <w:jc w:val="both"/>
      </w:pPr>
      <w:r>
        <w:rPr>
          <w:rFonts w:hint="eastAsia"/>
        </w:rPr>
        <w:t xml:space="preserve">本次规划成果由规划文本、说明书和图纸组成。 </w:t>
      </w:r>
    </w:p>
    <w:p>
      <w:pPr>
        <w:pStyle w:val="2"/>
        <w:keepNext/>
        <w:keepLines/>
        <w:numPr>
          <w:ilvl w:val="0"/>
          <w:numId w:val="1"/>
        </w:numPr>
        <w:autoSpaceDE/>
        <w:autoSpaceDN/>
        <w:adjustRightInd/>
        <w:spacing w:before="240" w:after="240" w:line="360" w:lineRule="auto"/>
        <w:ind w:left="0" w:firstLine="403"/>
        <w:rPr>
          <w:rFonts w:eastAsia="黑体"/>
          <w:kern w:val="44"/>
          <w:sz w:val="32"/>
        </w:rPr>
      </w:pPr>
      <w:bookmarkStart w:id="38" w:name="_Toc23424_WPSOffice_Level1"/>
      <w:bookmarkStart w:id="39" w:name="_Toc17046"/>
      <w:bookmarkStart w:id="40" w:name="_Toc56762159"/>
      <w:r>
        <w:rPr>
          <w:rFonts w:hint="eastAsia" w:eastAsia="黑体"/>
          <w:kern w:val="44"/>
          <w:sz w:val="32"/>
        </w:rPr>
        <w:t>规划目标</w:t>
      </w:r>
      <w:bookmarkEnd w:id="38"/>
      <w:bookmarkEnd w:id="39"/>
      <w:bookmarkEnd w:id="40"/>
    </w:p>
    <w:p>
      <w:pPr>
        <w:pStyle w:val="5"/>
        <w:numPr>
          <w:ilvl w:val="0"/>
          <w:numId w:val="2"/>
        </w:numPr>
        <w:overflowPunct w:val="0"/>
        <w:spacing w:before="20" w:after="312" w:afterLines="100" w:line="360" w:lineRule="auto"/>
        <w:jc w:val="both"/>
        <w:outlineLvl w:val="1"/>
        <w:rPr>
          <w:rFonts w:ascii="黑体" w:hAnsi="黑体" w:eastAsia="黑体"/>
          <w:b/>
          <w:sz w:val="28"/>
          <w:szCs w:val="28"/>
        </w:rPr>
      </w:pPr>
      <w:bookmarkStart w:id="41" w:name="_Toc15756"/>
      <w:bookmarkStart w:id="42" w:name="_Toc27772_WPSOffice_Level2"/>
      <w:r>
        <w:rPr>
          <w:rFonts w:hint="eastAsia" w:ascii="黑体" w:hAnsi="黑体" w:eastAsia="黑体"/>
          <w:b/>
          <w:sz w:val="28"/>
          <w:szCs w:val="28"/>
        </w:rPr>
        <w:t xml:space="preserve"> </w:t>
      </w:r>
      <w:bookmarkStart w:id="43" w:name="_Toc56762160"/>
      <w:r>
        <w:rPr>
          <w:rFonts w:hint="eastAsia" w:ascii="黑体" w:hAnsi="黑体" w:eastAsia="黑体"/>
          <w:b/>
          <w:sz w:val="28"/>
          <w:szCs w:val="28"/>
        </w:rPr>
        <w:t>总体规划目标</w:t>
      </w:r>
      <w:bookmarkEnd w:id="41"/>
      <w:bookmarkEnd w:id="42"/>
      <w:bookmarkEnd w:id="43"/>
    </w:p>
    <w:p>
      <w:pPr>
        <w:pStyle w:val="5"/>
        <w:overflowPunct w:val="0"/>
        <w:spacing w:after="312" w:afterLines="100" w:line="360" w:lineRule="auto"/>
        <w:ind w:left="420" w:firstLine="540" w:firstLineChars="225"/>
        <w:jc w:val="both"/>
      </w:pPr>
      <w:r>
        <w:rPr>
          <w:rFonts w:hint="eastAsia"/>
        </w:rPr>
        <w:t>城市停车设施规划旨在科学安排停车设施，构建有序停车环境，合理引导交通需求，逐步形成与城市资源条件和土地利用相协调，与公交优先等交通发展战略相适应的可持续停车发展模式。</w:t>
      </w:r>
    </w:p>
    <w:p>
      <w:pPr>
        <w:pStyle w:val="5"/>
        <w:numPr>
          <w:ilvl w:val="0"/>
          <w:numId w:val="2"/>
        </w:numPr>
        <w:overflowPunct w:val="0"/>
        <w:spacing w:before="20" w:after="312" w:afterLines="100" w:line="360" w:lineRule="auto"/>
        <w:jc w:val="both"/>
        <w:outlineLvl w:val="1"/>
        <w:rPr>
          <w:rFonts w:ascii="黑体" w:hAnsi="黑体" w:eastAsia="黑体"/>
          <w:b/>
          <w:sz w:val="28"/>
          <w:szCs w:val="28"/>
        </w:rPr>
      </w:pPr>
      <w:bookmarkStart w:id="44" w:name="_Toc31676"/>
      <w:bookmarkStart w:id="45" w:name="_Toc12161_WPSOffice_Level2"/>
      <w:r>
        <w:rPr>
          <w:rFonts w:hint="eastAsia" w:ascii="黑体" w:hAnsi="黑体" w:eastAsia="黑体"/>
          <w:b/>
          <w:sz w:val="28"/>
          <w:szCs w:val="28"/>
        </w:rPr>
        <w:t xml:space="preserve"> </w:t>
      </w:r>
      <w:bookmarkStart w:id="46" w:name="_Toc56762161"/>
      <w:r>
        <w:rPr>
          <w:rFonts w:hint="eastAsia" w:ascii="黑体" w:hAnsi="黑体" w:eastAsia="黑体"/>
          <w:b/>
          <w:sz w:val="28"/>
          <w:szCs w:val="28"/>
        </w:rPr>
        <w:t>分期规划目标</w:t>
      </w:r>
      <w:bookmarkEnd w:id="44"/>
      <w:bookmarkEnd w:id="45"/>
      <w:bookmarkEnd w:id="46"/>
    </w:p>
    <w:p>
      <w:pPr>
        <w:pStyle w:val="5"/>
        <w:overflowPunct w:val="0"/>
        <w:spacing w:before="156" w:beforeLines="50" w:line="360" w:lineRule="auto"/>
        <w:ind w:left="420" w:firstLine="540" w:firstLineChars="225"/>
        <w:jc w:val="both"/>
      </w:pPr>
      <w:r>
        <w:t>近期停车设施建设目标</w:t>
      </w:r>
      <w:r>
        <w:rPr>
          <w:rFonts w:hint="eastAsia"/>
        </w:rPr>
        <w:t>：</w:t>
      </w:r>
      <w:r>
        <w:t>一类区，在限制泊位供给上限的前提下，积极建设公共停车设施，通过补建、插建路外公共停车场，增加路外公共停车泊位，缓解区域停车压力</w:t>
      </w:r>
      <w:r>
        <w:rPr>
          <w:rFonts w:hint="eastAsia"/>
        </w:rPr>
        <w:t>；</w:t>
      </w:r>
      <w:r>
        <w:t>二类区，重点解决居住区的夜间停车需求</w:t>
      </w:r>
      <w:r>
        <w:rPr>
          <w:rFonts w:hint="eastAsia"/>
        </w:rPr>
        <w:t>；</w:t>
      </w:r>
      <w:r>
        <w:t>三类区，通过新建或联合开发，对廉租房和幸福花园回迁区及卵石滩</w:t>
      </w:r>
      <w:r>
        <w:rPr>
          <w:rFonts w:hint="eastAsia"/>
        </w:rPr>
        <w:t>、</w:t>
      </w:r>
      <w:r>
        <w:t>银沙滩休闲娱乐区重点进行配套公共停车场建设。</w:t>
      </w:r>
    </w:p>
    <w:p>
      <w:pPr>
        <w:pStyle w:val="5"/>
        <w:overflowPunct w:val="0"/>
        <w:spacing w:line="360" w:lineRule="auto"/>
        <w:ind w:left="420" w:firstLine="540" w:firstLineChars="225"/>
        <w:jc w:val="both"/>
      </w:pPr>
      <w:r>
        <w:rPr>
          <w:rFonts w:hint="eastAsia"/>
        </w:rPr>
        <w:t>远期强调停车需求管理，大力发展公共交通，推广新型智能化停车设施，促进可持续交通系统的完善。实现停车设施供需的总量平衡和动态平衡，做到公共停车场布局合理、规模适当、使用方便，保障动、静态交通的协调有序，形成健全的停车发展保障机制。</w:t>
      </w:r>
    </w:p>
    <w:p>
      <w:pPr>
        <w:pStyle w:val="2"/>
        <w:keepNext/>
        <w:keepLines/>
        <w:numPr>
          <w:ilvl w:val="0"/>
          <w:numId w:val="1"/>
        </w:numPr>
        <w:autoSpaceDE/>
        <w:autoSpaceDN/>
        <w:adjustRightInd/>
        <w:spacing w:before="240" w:after="240" w:line="360" w:lineRule="auto"/>
        <w:ind w:left="0" w:firstLine="403"/>
        <w:rPr>
          <w:rFonts w:eastAsia="黑体"/>
          <w:kern w:val="44"/>
          <w:sz w:val="32"/>
        </w:rPr>
      </w:pPr>
      <w:bookmarkStart w:id="47" w:name="_Toc56762162"/>
      <w:r>
        <w:rPr>
          <w:rFonts w:hint="eastAsia" w:eastAsia="黑体"/>
          <w:kern w:val="44"/>
          <w:sz w:val="32"/>
        </w:rPr>
        <w:t>停车设施发展策略</w:t>
      </w:r>
      <w:bookmarkEnd w:id="47"/>
    </w:p>
    <w:p>
      <w:pPr>
        <w:pStyle w:val="5"/>
        <w:overflowPunct w:val="0"/>
        <w:spacing w:before="312" w:beforeLines="100" w:after="312" w:afterLines="100"/>
        <w:ind w:firstLine="562" w:firstLineChars="200"/>
        <w:jc w:val="both"/>
        <w:outlineLvl w:val="1"/>
        <w:rPr>
          <w:rFonts w:ascii="黑体" w:hAnsi="黑体" w:eastAsia="黑体"/>
          <w:b/>
          <w:sz w:val="28"/>
          <w:szCs w:val="28"/>
        </w:rPr>
      </w:pPr>
      <w:bookmarkStart w:id="48" w:name="_Toc56762163"/>
      <w:r>
        <w:rPr>
          <w:rFonts w:hint="eastAsia" w:ascii="黑体" w:hAnsi="黑体" w:eastAsia="黑体"/>
          <w:b/>
          <w:sz w:val="28"/>
          <w:szCs w:val="28"/>
        </w:rPr>
        <w:t>第十一条 停车设施发展策略</w:t>
      </w:r>
      <w:bookmarkEnd w:id="48"/>
    </w:p>
    <w:p>
      <w:pPr>
        <w:pStyle w:val="5"/>
        <w:overflowPunct w:val="0"/>
        <w:spacing w:line="360" w:lineRule="auto"/>
        <w:ind w:left="480" w:hanging="480" w:hangingChars="200"/>
        <w:jc w:val="both"/>
      </w:pPr>
      <w:r>
        <w:rPr>
          <w:rFonts w:hint="eastAsia"/>
        </w:rPr>
        <w:t xml:space="preserve">    </w:t>
      </w:r>
      <w:r>
        <w:t xml:space="preserve">    1</w:t>
      </w:r>
      <w:r>
        <w:rPr>
          <w:rFonts w:hint="eastAsia"/>
        </w:rPr>
        <w:t>、</w:t>
      </w:r>
      <w:r>
        <w:t>近期加大供给，减缓停车供需矛盾。</w:t>
      </w:r>
    </w:p>
    <w:p>
      <w:pPr>
        <w:pStyle w:val="5"/>
        <w:overflowPunct w:val="0"/>
        <w:spacing w:line="360" w:lineRule="auto"/>
        <w:ind w:left="525" w:leftChars="250" w:firstLine="480" w:firstLineChars="200"/>
        <w:jc w:val="both"/>
      </w:pPr>
      <w:r>
        <w:t>在近期应积极增加停车泊位的供给数量，重点是缓解居住区附近的夜间停车供给不足和</w:t>
      </w:r>
      <w:r>
        <w:rPr>
          <w:rFonts w:hint="eastAsia"/>
        </w:rPr>
        <w:t>正阳街</w:t>
      </w:r>
      <w:r>
        <w:t>周边商业区白天停车泊位不足的状况，提高城市机动车停车供给水平。</w:t>
      </w:r>
    </w:p>
    <w:p>
      <w:pPr>
        <w:pStyle w:val="5"/>
        <w:overflowPunct w:val="0"/>
        <w:spacing w:line="360" w:lineRule="auto"/>
        <w:ind w:left="525" w:leftChars="250" w:firstLine="480" w:firstLineChars="200"/>
        <w:jc w:val="both"/>
      </w:pPr>
      <w:r>
        <w:t>2</w:t>
      </w:r>
      <w:r>
        <w:rPr>
          <w:rFonts w:hint="eastAsia"/>
        </w:rPr>
        <w:t>、</w:t>
      </w:r>
      <w:r>
        <w:t>分区域差别化制定停车策略。</w:t>
      </w:r>
    </w:p>
    <w:p>
      <w:pPr>
        <w:pStyle w:val="5"/>
        <w:overflowPunct w:val="0"/>
        <w:spacing w:line="360" w:lineRule="auto"/>
        <w:ind w:left="525" w:leftChars="250" w:firstLine="480" w:firstLineChars="200"/>
        <w:jc w:val="both"/>
      </w:pPr>
      <w:r>
        <w:t>应根据各区域土地利用、人口及就业岗位、道路交通、停车供需现状等因素，有针对性的制定停车发展策略。</w:t>
      </w:r>
    </w:p>
    <w:p>
      <w:pPr>
        <w:pStyle w:val="5"/>
        <w:overflowPunct w:val="0"/>
        <w:spacing w:line="360" w:lineRule="auto"/>
        <w:ind w:left="525" w:leftChars="250" w:firstLine="480" w:firstLineChars="200"/>
        <w:jc w:val="both"/>
      </w:pPr>
      <w:r>
        <w:t>3</w:t>
      </w:r>
      <w:r>
        <w:rPr>
          <w:rFonts w:hint="eastAsia"/>
        </w:rPr>
        <w:t>、</w:t>
      </w:r>
      <w:r>
        <w:t>强化配建泊位供给，发挥配建停车的主体作用。</w:t>
      </w:r>
    </w:p>
    <w:p>
      <w:pPr>
        <w:pStyle w:val="5"/>
        <w:overflowPunct w:val="0"/>
        <w:spacing w:line="360" w:lineRule="auto"/>
        <w:ind w:left="525" w:leftChars="250" w:firstLine="480" w:firstLineChars="200"/>
        <w:jc w:val="both"/>
      </w:pPr>
      <w:r>
        <w:t>应结合城市机动车发展情况和城市交通发展策略，适时对建筑物的配建停车指标进行调整，指导城市配建停车设施建设，避免出现新建和改造区域配建泊位难以满足未来需求的状况。</w:t>
      </w:r>
    </w:p>
    <w:p>
      <w:pPr>
        <w:pStyle w:val="5"/>
        <w:overflowPunct w:val="0"/>
        <w:spacing w:line="360" w:lineRule="auto"/>
        <w:ind w:left="525" w:leftChars="250" w:firstLine="480" w:firstLineChars="200"/>
        <w:jc w:val="both"/>
      </w:pPr>
      <w:r>
        <w:t>4</w:t>
      </w:r>
      <w:r>
        <w:rPr>
          <w:rFonts w:hint="eastAsia"/>
        </w:rPr>
        <w:t>、</w:t>
      </w:r>
      <w:r>
        <w:t>强化社会公共停车场建设。</w:t>
      </w:r>
    </w:p>
    <w:p>
      <w:pPr>
        <w:pStyle w:val="5"/>
        <w:overflowPunct w:val="0"/>
        <w:spacing w:line="360" w:lineRule="auto"/>
        <w:ind w:left="525" w:leftChars="250" w:firstLine="480" w:firstLineChars="200"/>
        <w:jc w:val="both"/>
      </w:pPr>
      <w:r>
        <w:t>针对目前停车矛盾突出的中心区，近期应利用可以利用的各种空间，采取插建、补建等方式建设一些路外公共停车场，增加泊位供给，缩小泊位缺口。对于目前夜间停车需求较大，同时配建泊位指标较低的居住区周边，可利用休闲广场、公园绿地的地下空间，建设地下停车库，提高停车供给水平，同时也可以依据路内临时停车泊位设置原则和方法，利用居住区周边的城市支路和居住区内部道路，在保证道路交通正常运行和消防通道畅通的前提下，设置一定数量的夜间临时停车泊位，提高居民夜间停车需求的供给水平。</w:t>
      </w:r>
    </w:p>
    <w:p>
      <w:pPr>
        <w:pStyle w:val="5"/>
        <w:overflowPunct w:val="0"/>
        <w:spacing w:line="360" w:lineRule="auto"/>
        <w:ind w:left="525" w:leftChars="250" w:firstLine="480" w:firstLineChars="200"/>
        <w:jc w:val="both"/>
      </w:pPr>
      <w:r>
        <w:t>5</w:t>
      </w:r>
      <w:r>
        <w:rPr>
          <w:rFonts w:hint="eastAsia"/>
        </w:rPr>
        <w:t>、</w:t>
      </w:r>
      <w:r>
        <w:t>精心谋划公共交通发展。</w:t>
      </w:r>
    </w:p>
    <w:p>
      <w:pPr>
        <w:pStyle w:val="5"/>
        <w:overflowPunct w:val="0"/>
        <w:spacing w:line="360" w:lineRule="auto"/>
        <w:ind w:left="525" w:leftChars="250" w:firstLine="480" w:firstLineChars="200"/>
        <w:jc w:val="both"/>
      </w:pPr>
      <w:r>
        <w:t>公共交通作为市民最主要出行方式之一</w:t>
      </w:r>
      <w:r>
        <w:rPr>
          <w:rFonts w:hint="eastAsia"/>
        </w:rPr>
        <w:t>，</w:t>
      </w:r>
      <w:r>
        <w:t>针对公共交通现状线路布局存在的不合理问题，主要道路缺少公交专用通道等提出改正措施，引道市民采用公共交通出行，从根本上解决就业密集区域出行车位不足的问题，缓解中心区交通压力。</w:t>
      </w:r>
    </w:p>
    <w:p>
      <w:pPr>
        <w:pStyle w:val="2"/>
        <w:keepNext/>
        <w:keepLines/>
        <w:numPr>
          <w:ilvl w:val="0"/>
          <w:numId w:val="1"/>
        </w:numPr>
        <w:autoSpaceDE/>
        <w:autoSpaceDN/>
        <w:adjustRightInd/>
        <w:spacing w:before="240" w:after="240" w:line="360" w:lineRule="auto"/>
        <w:ind w:left="0"/>
        <w:rPr>
          <w:rFonts w:eastAsia="黑体"/>
          <w:kern w:val="44"/>
          <w:sz w:val="32"/>
        </w:rPr>
      </w:pPr>
      <w:bookmarkStart w:id="49" w:name="_Toc56762164"/>
      <w:r>
        <w:rPr>
          <w:rFonts w:hint="eastAsia" w:eastAsia="黑体"/>
          <w:kern w:val="44"/>
          <w:sz w:val="32"/>
        </w:rPr>
        <w:t>停车分区发展策略</w:t>
      </w:r>
      <w:bookmarkEnd w:id="49"/>
    </w:p>
    <w:p>
      <w:pPr>
        <w:pStyle w:val="5"/>
        <w:overflowPunct w:val="0"/>
        <w:spacing w:before="312" w:beforeLines="100" w:after="312" w:afterLines="100"/>
        <w:ind w:firstLine="562" w:firstLineChars="200"/>
        <w:jc w:val="both"/>
        <w:outlineLvl w:val="1"/>
        <w:rPr>
          <w:rFonts w:ascii="黑体" w:hAnsi="黑体" w:eastAsia="黑体"/>
          <w:b/>
          <w:sz w:val="28"/>
          <w:szCs w:val="28"/>
        </w:rPr>
      </w:pPr>
      <w:bookmarkStart w:id="50" w:name="_Toc56762165"/>
      <w:r>
        <w:rPr>
          <w:rFonts w:hint="eastAsia" w:ascii="黑体" w:hAnsi="黑体" w:eastAsia="黑体"/>
          <w:b/>
          <w:sz w:val="28"/>
          <w:szCs w:val="28"/>
        </w:rPr>
        <w:t>第十二条 停车分区原则</w:t>
      </w:r>
      <w:bookmarkEnd w:id="50"/>
    </w:p>
    <w:p>
      <w:pPr>
        <w:pStyle w:val="5"/>
        <w:overflowPunct w:val="0"/>
        <w:spacing w:before="312" w:beforeLines="100" w:line="360" w:lineRule="auto"/>
        <w:ind w:left="480" w:hanging="480" w:hangingChars="200"/>
        <w:jc w:val="both"/>
      </w:pPr>
      <w:r>
        <w:rPr>
          <w:rFonts w:hint="eastAsia"/>
        </w:rPr>
        <w:t xml:space="preserve">    </w:t>
      </w:r>
      <w:r>
        <w:t xml:space="preserve">    </w:t>
      </w:r>
      <w:r>
        <w:rPr>
          <w:rFonts w:hint="eastAsia"/>
        </w:rPr>
        <w:t>在借鉴国内外其它城市停车分区经验的基础上，根据城市土地使用现状及规划、人口分布、就业岗位、公共交通、道路设施等条件，将规划区划分为一类、二类区和三类区三个停车分区，各分区的具体依据如下表4-</w:t>
      </w:r>
      <w:r>
        <w:t>1</w:t>
      </w:r>
      <w:r>
        <w:rPr>
          <w:rFonts w:hint="eastAsia"/>
        </w:rPr>
        <w:t>。</w:t>
      </w:r>
    </w:p>
    <w:p>
      <w:pPr>
        <w:pStyle w:val="5"/>
        <w:overflowPunct w:val="0"/>
        <w:spacing w:before="312" w:beforeLines="100" w:after="156" w:afterLines="50" w:line="360" w:lineRule="auto"/>
        <w:ind w:left="482" w:hanging="482" w:hangingChars="200"/>
        <w:jc w:val="center"/>
        <w:rPr>
          <w:b/>
        </w:rPr>
      </w:pPr>
      <w:r>
        <w:rPr>
          <w:rFonts w:hint="eastAsia"/>
          <w:b/>
        </w:rPr>
        <w:t>表4-</w:t>
      </w:r>
      <w:r>
        <w:rPr>
          <w:b/>
        </w:rPr>
        <w:t xml:space="preserve">1 </w:t>
      </w:r>
      <w:r>
        <w:rPr>
          <w:rFonts w:hint="eastAsia"/>
          <w:b/>
        </w:rPr>
        <w:t>停车分区划分特征依据</w:t>
      </w:r>
    </w:p>
    <w:tbl>
      <w:tblPr>
        <w:tblStyle w:val="14"/>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849"/>
        <w:gridCol w:w="2849"/>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pStyle w:val="5"/>
              <w:overflowPunct w:val="0"/>
              <w:spacing w:line="360" w:lineRule="auto"/>
              <w:jc w:val="center"/>
              <w:rPr>
                <w:sz w:val="21"/>
                <w:szCs w:val="21"/>
              </w:rPr>
            </w:pPr>
            <w:r>
              <w:rPr>
                <w:rFonts w:hint="eastAsia"/>
                <w:sz w:val="21"/>
                <w:szCs w:val="21"/>
              </w:rPr>
              <w:t>分区依据</w:t>
            </w:r>
          </w:p>
        </w:tc>
        <w:tc>
          <w:tcPr>
            <w:tcW w:w="2849" w:type="dxa"/>
          </w:tcPr>
          <w:p>
            <w:pPr>
              <w:pStyle w:val="5"/>
              <w:overflowPunct w:val="0"/>
              <w:spacing w:line="360" w:lineRule="auto"/>
              <w:jc w:val="center"/>
              <w:rPr>
                <w:sz w:val="21"/>
                <w:szCs w:val="21"/>
              </w:rPr>
            </w:pPr>
            <w:r>
              <w:rPr>
                <w:rFonts w:hint="eastAsia"/>
                <w:sz w:val="21"/>
                <w:szCs w:val="21"/>
              </w:rPr>
              <w:t>一类区</w:t>
            </w:r>
          </w:p>
        </w:tc>
        <w:tc>
          <w:tcPr>
            <w:tcW w:w="2849" w:type="dxa"/>
          </w:tcPr>
          <w:p>
            <w:pPr>
              <w:pStyle w:val="5"/>
              <w:overflowPunct w:val="0"/>
              <w:spacing w:line="360" w:lineRule="auto"/>
              <w:jc w:val="center"/>
              <w:rPr>
                <w:sz w:val="21"/>
                <w:szCs w:val="21"/>
              </w:rPr>
            </w:pPr>
            <w:r>
              <w:rPr>
                <w:rFonts w:hint="eastAsia"/>
                <w:sz w:val="21"/>
                <w:szCs w:val="21"/>
              </w:rPr>
              <w:t>二类区</w:t>
            </w:r>
          </w:p>
        </w:tc>
        <w:tc>
          <w:tcPr>
            <w:tcW w:w="2850" w:type="dxa"/>
          </w:tcPr>
          <w:p>
            <w:pPr>
              <w:pStyle w:val="5"/>
              <w:overflowPunct w:val="0"/>
              <w:spacing w:line="360" w:lineRule="auto"/>
              <w:jc w:val="center"/>
              <w:rPr>
                <w:sz w:val="21"/>
                <w:szCs w:val="21"/>
              </w:rPr>
            </w:pPr>
            <w:r>
              <w:rPr>
                <w:rFonts w:hint="eastAsia"/>
                <w:sz w:val="21"/>
                <w:szCs w:val="21"/>
              </w:rPr>
              <w:t>三类区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pStyle w:val="5"/>
              <w:overflowPunct w:val="0"/>
              <w:spacing w:line="360" w:lineRule="auto"/>
              <w:jc w:val="center"/>
              <w:rPr>
                <w:sz w:val="21"/>
                <w:szCs w:val="21"/>
              </w:rPr>
            </w:pPr>
            <w:r>
              <w:rPr>
                <w:rFonts w:hint="eastAsia"/>
                <w:sz w:val="21"/>
                <w:szCs w:val="21"/>
              </w:rPr>
              <w:t>土地利用</w:t>
            </w:r>
          </w:p>
        </w:tc>
        <w:tc>
          <w:tcPr>
            <w:tcW w:w="2849" w:type="dxa"/>
          </w:tcPr>
          <w:p>
            <w:pPr>
              <w:pStyle w:val="5"/>
              <w:overflowPunct w:val="0"/>
              <w:spacing w:line="360" w:lineRule="auto"/>
              <w:rPr>
                <w:sz w:val="21"/>
                <w:szCs w:val="21"/>
              </w:rPr>
            </w:pPr>
            <w:r>
              <w:rPr>
                <w:rFonts w:hint="eastAsia"/>
                <w:sz w:val="21"/>
                <w:szCs w:val="21"/>
              </w:rPr>
              <w:t>1、县级商业中心</w:t>
            </w:r>
          </w:p>
          <w:p>
            <w:pPr>
              <w:pStyle w:val="5"/>
              <w:overflowPunct w:val="0"/>
              <w:spacing w:line="360" w:lineRule="auto"/>
              <w:rPr>
                <w:sz w:val="21"/>
                <w:szCs w:val="21"/>
              </w:rPr>
            </w:pPr>
            <w:r>
              <w:rPr>
                <w:rFonts w:hint="eastAsia"/>
                <w:sz w:val="21"/>
                <w:szCs w:val="21"/>
              </w:rPr>
              <w:t>2、</w:t>
            </w:r>
            <w:r>
              <w:rPr>
                <w:sz w:val="21"/>
                <w:szCs w:val="21"/>
              </w:rPr>
              <w:t>以商业金融</w:t>
            </w:r>
            <w:r>
              <w:rPr>
                <w:rFonts w:hint="eastAsia"/>
                <w:sz w:val="21"/>
                <w:szCs w:val="21"/>
              </w:rPr>
              <w:t>、</w:t>
            </w:r>
            <w:r>
              <w:rPr>
                <w:sz w:val="21"/>
                <w:szCs w:val="21"/>
              </w:rPr>
              <w:t>办公等公共服务用地为主</w:t>
            </w:r>
          </w:p>
          <w:p>
            <w:pPr>
              <w:pStyle w:val="5"/>
              <w:overflowPunct w:val="0"/>
              <w:spacing w:line="360" w:lineRule="auto"/>
              <w:rPr>
                <w:sz w:val="21"/>
                <w:szCs w:val="21"/>
              </w:rPr>
            </w:pPr>
            <w:r>
              <w:rPr>
                <w:sz w:val="21"/>
                <w:szCs w:val="21"/>
              </w:rPr>
              <w:t>3</w:t>
            </w:r>
            <w:r>
              <w:rPr>
                <w:rFonts w:hint="eastAsia"/>
                <w:sz w:val="21"/>
                <w:szCs w:val="21"/>
              </w:rPr>
              <w:t>、现状成熟度高，土地开发强度高</w:t>
            </w:r>
          </w:p>
        </w:tc>
        <w:tc>
          <w:tcPr>
            <w:tcW w:w="2849" w:type="dxa"/>
          </w:tcPr>
          <w:p>
            <w:pPr>
              <w:pStyle w:val="5"/>
              <w:overflowPunct w:val="0"/>
              <w:spacing w:line="360" w:lineRule="auto"/>
              <w:rPr>
                <w:sz w:val="21"/>
                <w:szCs w:val="21"/>
              </w:rPr>
            </w:pPr>
            <w:r>
              <w:rPr>
                <w:rFonts w:hint="eastAsia"/>
                <w:sz w:val="21"/>
                <w:szCs w:val="21"/>
              </w:rPr>
              <w:t>1、有集中的居住片区以居住、公共服务用地为主</w:t>
            </w:r>
          </w:p>
          <w:p>
            <w:pPr>
              <w:pStyle w:val="5"/>
              <w:overflowPunct w:val="0"/>
              <w:spacing w:line="360" w:lineRule="auto"/>
              <w:rPr>
                <w:sz w:val="21"/>
                <w:szCs w:val="21"/>
              </w:rPr>
            </w:pPr>
            <w:r>
              <w:rPr>
                <w:rFonts w:hint="eastAsia"/>
                <w:sz w:val="21"/>
                <w:szCs w:val="21"/>
              </w:rPr>
              <w:t>2、现状成熟度较高，土地开发强度适中</w:t>
            </w:r>
          </w:p>
        </w:tc>
        <w:tc>
          <w:tcPr>
            <w:tcW w:w="2850" w:type="dxa"/>
          </w:tcPr>
          <w:p>
            <w:pPr>
              <w:pStyle w:val="5"/>
              <w:overflowPunct w:val="0"/>
              <w:spacing w:line="360" w:lineRule="auto"/>
              <w:rPr>
                <w:sz w:val="21"/>
                <w:szCs w:val="21"/>
              </w:rPr>
            </w:pPr>
            <w:r>
              <w:rPr>
                <w:rFonts w:hint="eastAsia"/>
                <w:sz w:val="21"/>
                <w:szCs w:val="21"/>
              </w:rPr>
              <w:t>1、以分散居住、工业、仓储用地为主</w:t>
            </w:r>
          </w:p>
          <w:p>
            <w:pPr>
              <w:pStyle w:val="5"/>
              <w:overflowPunct w:val="0"/>
              <w:spacing w:line="360" w:lineRule="auto"/>
              <w:rPr>
                <w:sz w:val="21"/>
                <w:szCs w:val="21"/>
              </w:rPr>
            </w:pPr>
            <w:r>
              <w:rPr>
                <w:rFonts w:hint="eastAsia"/>
                <w:sz w:val="21"/>
                <w:szCs w:val="21"/>
              </w:rPr>
              <w:t>2、现状成熟度较低，土地开发强度较低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pStyle w:val="5"/>
              <w:overflowPunct w:val="0"/>
              <w:spacing w:line="360" w:lineRule="auto"/>
              <w:jc w:val="center"/>
              <w:rPr>
                <w:sz w:val="21"/>
                <w:szCs w:val="21"/>
              </w:rPr>
            </w:pPr>
            <w:r>
              <w:rPr>
                <w:rFonts w:hint="eastAsia"/>
                <w:sz w:val="21"/>
                <w:szCs w:val="21"/>
              </w:rPr>
              <w:t>人口分布</w:t>
            </w:r>
          </w:p>
        </w:tc>
        <w:tc>
          <w:tcPr>
            <w:tcW w:w="2849" w:type="dxa"/>
          </w:tcPr>
          <w:p>
            <w:pPr>
              <w:pStyle w:val="5"/>
              <w:numPr>
                <w:ilvl w:val="0"/>
                <w:numId w:val="4"/>
              </w:numPr>
              <w:overflowPunct w:val="0"/>
              <w:spacing w:line="360" w:lineRule="auto"/>
              <w:rPr>
                <w:sz w:val="21"/>
                <w:szCs w:val="21"/>
              </w:rPr>
            </w:pPr>
            <w:r>
              <w:rPr>
                <w:rFonts w:hint="eastAsia"/>
                <w:sz w:val="21"/>
                <w:szCs w:val="21"/>
              </w:rPr>
              <w:t>居住人口分布密度相对较低</w:t>
            </w:r>
          </w:p>
          <w:p>
            <w:pPr>
              <w:pStyle w:val="5"/>
              <w:numPr>
                <w:ilvl w:val="0"/>
                <w:numId w:val="4"/>
              </w:numPr>
              <w:overflowPunct w:val="0"/>
              <w:spacing w:line="360" w:lineRule="auto"/>
              <w:rPr>
                <w:sz w:val="21"/>
                <w:szCs w:val="21"/>
              </w:rPr>
            </w:pPr>
            <w:r>
              <w:rPr>
                <w:sz w:val="21"/>
                <w:szCs w:val="21"/>
              </w:rPr>
              <w:t>流动人口分布密度大</w:t>
            </w:r>
          </w:p>
        </w:tc>
        <w:tc>
          <w:tcPr>
            <w:tcW w:w="2849" w:type="dxa"/>
          </w:tcPr>
          <w:p>
            <w:pPr>
              <w:pStyle w:val="5"/>
              <w:numPr>
                <w:ilvl w:val="0"/>
                <w:numId w:val="5"/>
              </w:numPr>
              <w:overflowPunct w:val="0"/>
              <w:spacing w:line="360" w:lineRule="auto"/>
              <w:rPr>
                <w:sz w:val="21"/>
                <w:szCs w:val="21"/>
              </w:rPr>
            </w:pPr>
            <w:r>
              <w:rPr>
                <w:rFonts w:hint="eastAsia"/>
                <w:sz w:val="21"/>
                <w:szCs w:val="21"/>
              </w:rPr>
              <w:t>居住人口分散密度相对较高</w:t>
            </w:r>
          </w:p>
          <w:p>
            <w:pPr>
              <w:pStyle w:val="5"/>
              <w:numPr>
                <w:ilvl w:val="0"/>
                <w:numId w:val="5"/>
              </w:numPr>
              <w:overflowPunct w:val="0"/>
              <w:spacing w:line="360" w:lineRule="auto"/>
              <w:rPr>
                <w:sz w:val="21"/>
                <w:szCs w:val="21"/>
              </w:rPr>
            </w:pPr>
            <w:r>
              <w:rPr>
                <w:sz w:val="21"/>
                <w:szCs w:val="21"/>
              </w:rPr>
              <w:t>流动人口密度一般</w:t>
            </w:r>
          </w:p>
        </w:tc>
        <w:tc>
          <w:tcPr>
            <w:tcW w:w="2850" w:type="dxa"/>
          </w:tcPr>
          <w:p>
            <w:pPr>
              <w:pStyle w:val="5"/>
              <w:numPr>
                <w:ilvl w:val="0"/>
                <w:numId w:val="6"/>
              </w:numPr>
              <w:overflowPunct w:val="0"/>
              <w:spacing w:line="360" w:lineRule="auto"/>
              <w:rPr>
                <w:sz w:val="21"/>
                <w:szCs w:val="21"/>
              </w:rPr>
            </w:pPr>
            <w:r>
              <w:rPr>
                <w:rFonts w:hint="eastAsia"/>
                <w:sz w:val="21"/>
                <w:szCs w:val="21"/>
              </w:rPr>
              <w:t>居住人口分布密度相对低</w:t>
            </w:r>
          </w:p>
          <w:p>
            <w:pPr>
              <w:pStyle w:val="5"/>
              <w:numPr>
                <w:ilvl w:val="0"/>
                <w:numId w:val="6"/>
              </w:numPr>
              <w:overflowPunct w:val="0"/>
              <w:spacing w:line="360" w:lineRule="auto"/>
              <w:rPr>
                <w:sz w:val="21"/>
                <w:szCs w:val="21"/>
              </w:rPr>
            </w:pPr>
            <w:r>
              <w:rPr>
                <w:sz w:val="21"/>
                <w:szCs w:val="21"/>
              </w:rPr>
              <w:t>流动人口较少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pStyle w:val="5"/>
              <w:overflowPunct w:val="0"/>
              <w:spacing w:line="360" w:lineRule="auto"/>
              <w:jc w:val="center"/>
              <w:rPr>
                <w:sz w:val="21"/>
                <w:szCs w:val="21"/>
              </w:rPr>
            </w:pPr>
            <w:r>
              <w:rPr>
                <w:rFonts w:hint="eastAsia"/>
                <w:sz w:val="21"/>
                <w:szCs w:val="21"/>
              </w:rPr>
              <w:t>就业岗位</w:t>
            </w:r>
          </w:p>
        </w:tc>
        <w:tc>
          <w:tcPr>
            <w:tcW w:w="2849" w:type="dxa"/>
          </w:tcPr>
          <w:p>
            <w:pPr>
              <w:pStyle w:val="5"/>
              <w:numPr>
                <w:ilvl w:val="0"/>
                <w:numId w:val="7"/>
              </w:numPr>
              <w:overflowPunct w:val="0"/>
              <w:spacing w:line="360" w:lineRule="auto"/>
              <w:rPr>
                <w:sz w:val="21"/>
                <w:szCs w:val="21"/>
              </w:rPr>
            </w:pPr>
            <w:r>
              <w:rPr>
                <w:rFonts w:hint="eastAsia"/>
                <w:sz w:val="21"/>
                <w:szCs w:val="21"/>
              </w:rPr>
              <w:t>就业岗位密度高</w:t>
            </w:r>
          </w:p>
          <w:p>
            <w:pPr>
              <w:pStyle w:val="5"/>
              <w:numPr>
                <w:ilvl w:val="0"/>
                <w:numId w:val="7"/>
              </w:numPr>
              <w:overflowPunct w:val="0"/>
              <w:spacing w:line="360" w:lineRule="auto"/>
              <w:rPr>
                <w:sz w:val="21"/>
                <w:szCs w:val="21"/>
              </w:rPr>
            </w:pPr>
            <w:r>
              <w:rPr>
                <w:sz w:val="21"/>
                <w:szCs w:val="21"/>
              </w:rPr>
              <w:t>知识密集型岗位为主</w:t>
            </w:r>
          </w:p>
        </w:tc>
        <w:tc>
          <w:tcPr>
            <w:tcW w:w="2849" w:type="dxa"/>
          </w:tcPr>
          <w:p>
            <w:pPr>
              <w:pStyle w:val="5"/>
              <w:numPr>
                <w:ilvl w:val="0"/>
                <w:numId w:val="8"/>
              </w:numPr>
              <w:overflowPunct w:val="0"/>
              <w:spacing w:line="360" w:lineRule="auto"/>
              <w:rPr>
                <w:sz w:val="21"/>
                <w:szCs w:val="21"/>
              </w:rPr>
            </w:pPr>
            <w:r>
              <w:rPr>
                <w:rFonts w:hint="eastAsia"/>
                <w:sz w:val="21"/>
                <w:szCs w:val="21"/>
              </w:rPr>
              <w:t>中低密度就业岗位</w:t>
            </w:r>
          </w:p>
          <w:p>
            <w:pPr>
              <w:pStyle w:val="5"/>
              <w:numPr>
                <w:ilvl w:val="0"/>
                <w:numId w:val="8"/>
              </w:numPr>
              <w:overflowPunct w:val="0"/>
              <w:spacing w:line="360" w:lineRule="auto"/>
              <w:rPr>
                <w:sz w:val="21"/>
                <w:szCs w:val="21"/>
              </w:rPr>
            </w:pPr>
            <w:r>
              <w:rPr>
                <w:sz w:val="21"/>
                <w:szCs w:val="21"/>
              </w:rPr>
              <w:t>知识密集型岗位为主</w:t>
            </w:r>
          </w:p>
        </w:tc>
        <w:tc>
          <w:tcPr>
            <w:tcW w:w="2850" w:type="dxa"/>
          </w:tcPr>
          <w:p>
            <w:pPr>
              <w:pStyle w:val="5"/>
              <w:numPr>
                <w:ilvl w:val="0"/>
                <w:numId w:val="9"/>
              </w:numPr>
              <w:overflowPunct w:val="0"/>
              <w:spacing w:line="360" w:lineRule="auto"/>
              <w:rPr>
                <w:sz w:val="21"/>
                <w:szCs w:val="21"/>
              </w:rPr>
            </w:pPr>
            <w:r>
              <w:rPr>
                <w:rFonts w:hint="eastAsia"/>
                <w:sz w:val="21"/>
                <w:szCs w:val="21"/>
              </w:rPr>
              <w:t>中低密度就业岗位</w:t>
            </w:r>
          </w:p>
          <w:p>
            <w:pPr>
              <w:pStyle w:val="5"/>
              <w:numPr>
                <w:ilvl w:val="0"/>
                <w:numId w:val="9"/>
              </w:numPr>
              <w:overflowPunct w:val="0"/>
              <w:spacing w:line="360" w:lineRule="auto"/>
              <w:rPr>
                <w:sz w:val="21"/>
                <w:szCs w:val="21"/>
              </w:rPr>
            </w:pPr>
            <w:r>
              <w:rPr>
                <w:sz w:val="21"/>
                <w:szCs w:val="21"/>
              </w:rPr>
              <w:t>劳动密集型为主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pStyle w:val="5"/>
              <w:overflowPunct w:val="0"/>
              <w:spacing w:line="360" w:lineRule="auto"/>
              <w:jc w:val="center"/>
              <w:rPr>
                <w:sz w:val="21"/>
                <w:szCs w:val="21"/>
              </w:rPr>
            </w:pPr>
            <w:r>
              <w:rPr>
                <w:rFonts w:hint="eastAsia"/>
                <w:sz w:val="21"/>
                <w:szCs w:val="21"/>
              </w:rPr>
              <w:t>公交服务</w:t>
            </w:r>
          </w:p>
        </w:tc>
        <w:tc>
          <w:tcPr>
            <w:tcW w:w="2849" w:type="dxa"/>
          </w:tcPr>
          <w:p>
            <w:pPr>
              <w:pStyle w:val="5"/>
              <w:overflowPunct w:val="0"/>
              <w:spacing w:line="360" w:lineRule="auto"/>
              <w:rPr>
                <w:sz w:val="21"/>
                <w:szCs w:val="21"/>
              </w:rPr>
            </w:pPr>
            <w:r>
              <w:rPr>
                <w:rFonts w:hint="eastAsia"/>
                <w:sz w:val="21"/>
                <w:szCs w:val="21"/>
              </w:rPr>
              <w:t>1、公交线网发达，可达性高</w:t>
            </w:r>
          </w:p>
        </w:tc>
        <w:tc>
          <w:tcPr>
            <w:tcW w:w="2849" w:type="dxa"/>
          </w:tcPr>
          <w:p>
            <w:pPr>
              <w:pStyle w:val="5"/>
              <w:overflowPunct w:val="0"/>
              <w:spacing w:line="360" w:lineRule="auto"/>
              <w:rPr>
                <w:sz w:val="21"/>
                <w:szCs w:val="21"/>
              </w:rPr>
            </w:pPr>
            <w:r>
              <w:rPr>
                <w:rFonts w:hint="eastAsia"/>
                <w:sz w:val="21"/>
                <w:szCs w:val="21"/>
              </w:rPr>
              <w:t>1、公交线网较一般，可达性较高</w:t>
            </w:r>
          </w:p>
        </w:tc>
        <w:tc>
          <w:tcPr>
            <w:tcW w:w="2850" w:type="dxa"/>
          </w:tcPr>
          <w:p>
            <w:pPr>
              <w:pStyle w:val="5"/>
              <w:overflowPunct w:val="0"/>
              <w:spacing w:line="360" w:lineRule="auto"/>
              <w:rPr>
                <w:sz w:val="21"/>
                <w:szCs w:val="21"/>
              </w:rPr>
            </w:pPr>
            <w:r>
              <w:rPr>
                <w:rFonts w:hint="eastAsia"/>
                <w:sz w:val="21"/>
                <w:szCs w:val="21"/>
              </w:rPr>
              <w:t>1、公交线网密度显著低于一、二类区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pStyle w:val="5"/>
              <w:overflowPunct w:val="0"/>
              <w:spacing w:line="360" w:lineRule="auto"/>
              <w:jc w:val="center"/>
              <w:rPr>
                <w:sz w:val="21"/>
                <w:szCs w:val="21"/>
              </w:rPr>
            </w:pPr>
            <w:r>
              <w:rPr>
                <w:rFonts w:hint="eastAsia"/>
                <w:sz w:val="21"/>
                <w:szCs w:val="21"/>
              </w:rPr>
              <w:t>道路设施</w:t>
            </w:r>
          </w:p>
        </w:tc>
        <w:tc>
          <w:tcPr>
            <w:tcW w:w="2849" w:type="dxa"/>
          </w:tcPr>
          <w:p>
            <w:pPr>
              <w:pStyle w:val="5"/>
              <w:overflowPunct w:val="0"/>
              <w:spacing w:line="360" w:lineRule="auto"/>
              <w:rPr>
                <w:sz w:val="21"/>
                <w:szCs w:val="21"/>
              </w:rPr>
            </w:pPr>
            <w:r>
              <w:rPr>
                <w:rFonts w:hint="eastAsia"/>
                <w:sz w:val="21"/>
                <w:szCs w:val="21"/>
              </w:rPr>
              <w:t>1、以现状道路为主，主次道路网的密度高，支路网较为完善</w:t>
            </w:r>
          </w:p>
        </w:tc>
        <w:tc>
          <w:tcPr>
            <w:tcW w:w="2849" w:type="dxa"/>
          </w:tcPr>
          <w:p>
            <w:pPr>
              <w:pStyle w:val="5"/>
              <w:overflowPunct w:val="0"/>
              <w:spacing w:line="360" w:lineRule="auto"/>
              <w:rPr>
                <w:sz w:val="21"/>
                <w:szCs w:val="21"/>
              </w:rPr>
            </w:pPr>
            <w:r>
              <w:rPr>
                <w:rFonts w:hint="eastAsia"/>
                <w:sz w:val="21"/>
                <w:szCs w:val="21"/>
              </w:rPr>
              <w:t>1、现状道路主干路较为完善，次干路及支路网密度较低。</w:t>
            </w:r>
          </w:p>
        </w:tc>
        <w:tc>
          <w:tcPr>
            <w:tcW w:w="2850" w:type="dxa"/>
          </w:tcPr>
          <w:p>
            <w:pPr>
              <w:pStyle w:val="5"/>
              <w:overflowPunct w:val="0"/>
              <w:spacing w:line="360" w:lineRule="auto"/>
              <w:rPr>
                <w:sz w:val="21"/>
                <w:szCs w:val="21"/>
              </w:rPr>
            </w:pPr>
            <w:r>
              <w:rPr>
                <w:sz w:val="21"/>
                <w:szCs w:val="21"/>
              </w:rPr>
              <w:t>1</w:t>
            </w:r>
            <w:r>
              <w:rPr>
                <w:rFonts w:hint="eastAsia"/>
                <w:sz w:val="21"/>
                <w:szCs w:val="21"/>
              </w:rPr>
              <w:t>、</w:t>
            </w:r>
            <w:r>
              <w:rPr>
                <w:sz w:val="21"/>
                <w:szCs w:val="21"/>
              </w:rPr>
              <w:t>各级道路的密度显著低于一</w:t>
            </w:r>
            <w:r>
              <w:rPr>
                <w:rFonts w:hint="eastAsia"/>
                <w:sz w:val="21"/>
                <w:szCs w:val="21"/>
              </w:rPr>
              <w:t>、</w:t>
            </w:r>
            <w:r>
              <w:rPr>
                <w:sz w:val="21"/>
                <w:szCs w:val="21"/>
              </w:rPr>
              <w:t>二类区</w:t>
            </w:r>
            <w:r>
              <w:rPr>
                <w:rFonts w:hint="eastAsia"/>
                <w:sz w:val="21"/>
                <w:szCs w:val="21"/>
              </w:rPr>
              <w:t>，</w:t>
            </w:r>
            <w:r>
              <w:rPr>
                <w:sz w:val="21"/>
                <w:szCs w:val="21"/>
              </w:rPr>
              <w:t>支路建设落后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pStyle w:val="5"/>
              <w:overflowPunct w:val="0"/>
              <w:spacing w:line="360" w:lineRule="auto"/>
              <w:jc w:val="center"/>
              <w:rPr>
                <w:sz w:val="21"/>
                <w:szCs w:val="21"/>
              </w:rPr>
            </w:pPr>
            <w:r>
              <w:rPr>
                <w:rFonts w:hint="eastAsia"/>
                <w:sz w:val="21"/>
                <w:szCs w:val="21"/>
              </w:rPr>
              <w:t>交通特征</w:t>
            </w:r>
          </w:p>
        </w:tc>
        <w:tc>
          <w:tcPr>
            <w:tcW w:w="2849" w:type="dxa"/>
          </w:tcPr>
          <w:p>
            <w:pPr>
              <w:pStyle w:val="5"/>
              <w:numPr>
                <w:ilvl w:val="0"/>
                <w:numId w:val="10"/>
              </w:numPr>
              <w:overflowPunct w:val="0"/>
              <w:spacing w:line="360" w:lineRule="auto"/>
              <w:rPr>
                <w:sz w:val="21"/>
                <w:szCs w:val="21"/>
              </w:rPr>
            </w:pPr>
            <w:r>
              <w:rPr>
                <w:rFonts w:hint="eastAsia"/>
                <w:sz w:val="21"/>
                <w:szCs w:val="21"/>
              </w:rPr>
              <w:t>日均交通流量大，高峰小时系数小</w:t>
            </w:r>
          </w:p>
          <w:p>
            <w:pPr>
              <w:pStyle w:val="5"/>
              <w:numPr>
                <w:ilvl w:val="0"/>
                <w:numId w:val="10"/>
              </w:numPr>
              <w:overflowPunct w:val="0"/>
              <w:spacing w:line="360" w:lineRule="auto"/>
              <w:rPr>
                <w:sz w:val="21"/>
                <w:szCs w:val="21"/>
              </w:rPr>
            </w:pPr>
            <w:r>
              <w:rPr>
                <w:sz w:val="21"/>
                <w:szCs w:val="21"/>
              </w:rPr>
              <w:t>早高峰以交通吸引为主</w:t>
            </w:r>
          </w:p>
        </w:tc>
        <w:tc>
          <w:tcPr>
            <w:tcW w:w="2849" w:type="dxa"/>
          </w:tcPr>
          <w:p>
            <w:pPr>
              <w:pStyle w:val="5"/>
              <w:numPr>
                <w:ilvl w:val="0"/>
                <w:numId w:val="11"/>
              </w:numPr>
              <w:overflowPunct w:val="0"/>
              <w:spacing w:line="360" w:lineRule="auto"/>
              <w:rPr>
                <w:sz w:val="21"/>
                <w:szCs w:val="21"/>
              </w:rPr>
            </w:pPr>
            <w:r>
              <w:rPr>
                <w:rFonts w:hint="eastAsia"/>
                <w:sz w:val="21"/>
                <w:szCs w:val="21"/>
              </w:rPr>
              <w:t>日均交通流量大，高峰小时系数较大</w:t>
            </w:r>
          </w:p>
          <w:p>
            <w:pPr>
              <w:pStyle w:val="5"/>
              <w:numPr>
                <w:ilvl w:val="0"/>
                <w:numId w:val="11"/>
              </w:numPr>
              <w:overflowPunct w:val="0"/>
              <w:spacing w:line="360" w:lineRule="auto"/>
              <w:rPr>
                <w:sz w:val="21"/>
                <w:szCs w:val="21"/>
              </w:rPr>
            </w:pPr>
            <w:r>
              <w:rPr>
                <w:sz w:val="21"/>
                <w:szCs w:val="21"/>
              </w:rPr>
              <w:t>早高峰以交通发生为主</w:t>
            </w:r>
          </w:p>
        </w:tc>
        <w:tc>
          <w:tcPr>
            <w:tcW w:w="2850" w:type="dxa"/>
          </w:tcPr>
          <w:p>
            <w:pPr>
              <w:pStyle w:val="5"/>
              <w:overflowPunct w:val="0"/>
              <w:spacing w:line="360" w:lineRule="auto"/>
              <w:rPr>
                <w:sz w:val="21"/>
                <w:szCs w:val="21"/>
              </w:rPr>
            </w:pPr>
            <w:r>
              <w:rPr>
                <w:rFonts w:hint="eastAsia"/>
                <w:sz w:val="21"/>
                <w:szCs w:val="21"/>
              </w:rPr>
              <w:t>道路交通量较小</w:t>
            </w:r>
          </w:p>
        </w:tc>
      </w:tr>
    </w:tbl>
    <w:p>
      <w:pPr>
        <w:pStyle w:val="5"/>
        <w:overflowPunct w:val="0"/>
        <w:spacing w:after="312" w:afterLines="100" w:line="360" w:lineRule="auto"/>
        <w:ind w:left="480" w:hanging="480" w:hangingChars="200"/>
      </w:pPr>
    </w:p>
    <w:p>
      <w:pPr>
        <w:pStyle w:val="5"/>
        <w:overflowPunct w:val="0"/>
        <w:spacing w:before="312" w:beforeLines="100" w:after="312" w:afterLines="100"/>
        <w:ind w:firstLine="562" w:firstLineChars="200"/>
        <w:jc w:val="both"/>
        <w:outlineLvl w:val="1"/>
        <w:rPr>
          <w:rFonts w:ascii="黑体" w:hAnsi="黑体" w:eastAsia="黑体"/>
          <w:b/>
          <w:sz w:val="28"/>
          <w:szCs w:val="28"/>
        </w:rPr>
      </w:pPr>
      <w:bookmarkStart w:id="51" w:name="_Toc56762166"/>
      <w:r>
        <w:rPr>
          <w:rFonts w:hint="eastAsia" w:ascii="黑体" w:hAnsi="黑体" w:eastAsia="黑体"/>
          <w:b/>
          <w:sz w:val="28"/>
          <w:szCs w:val="28"/>
        </w:rPr>
        <w:t>第十三条 停车分区方案</w:t>
      </w:r>
      <w:bookmarkEnd w:id="51"/>
    </w:p>
    <w:p>
      <w:pPr>
        <w:spacing w:line="360" w:lineRule="auto"/>
        <w:ind w:left="840" w:leftChars="400"/>
        <w:rPr>
          <w:rFonts w:ascii="宋体" w:hAnsi="宋体" w:eastAsia="宋体" w:cs="Times New Roman"/>
          <w:kern w:val="0"/>
          <w:sz w:val="24"/>
          <w:szCs w:val="24"/>
          <w:u w:val="single"/>
        </w:rPr>
      </w:pPr>
      <w:r>
        <w:rPr>
          <w:rFonts w:ascii="宋体" w:hAnsi="宋体" w:eastAsia="宋体" w:cs="Times New Roman"/>
          <w:kern w:val="0"/>
          <w:sz w:val="24"/>
          <w:szCs w:val="24"/>
          <w:u w:val="single"/>
        </w:rPr>
        <w:t>根据上述分区特征，对镇赉县规划建成区用地划分三类停车分区</w:t>
      </w:r>
      <w:r>
        <w:rPr>
          <w:rFonts w:hint="eastAsia" w:ascii="宋体" w:hAnsi="宋体" w:eastAsia="宋体" w:cs="Times New Roman"/>
          <w:kern w:val="0"/>
          <w:sz w:val="24"/>
          <w:szCs w:val="24"/>
          <w:u w:val="single"/>
        </w:rPr>
        <w:t>：</w:t>
      </w:r>
    </w:p>
    <w:p>
      <w:pPr>
        <w:spacing w:line="360" w:lineRule="auto"/>
        <w:ind w:left="840" w:leftChars="400"/>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一</w:t>
      </w:r>
      <w:r>
        <w:rPr>
          <w:rFonts w:ascii="宋体" w:hAnsi="宋体" w:eastAsia="宋体" w:cs="Times New Roman"/>
          <w:kern w:val="0"/>
          <w:sz w:val="24"/>
          <w:szCs w:val="24"/>
          <w:u w:val="single"/>
        </w:rPr>
        <w:t>类区</w:t>
      </w:r>
      <w:r>
        <w:rPr>
          <w:rFonts w:hint="eastAsia" w:ascii="宋体" w:hAnsi="宋体" w:eastAsia="宋体" w:cs="Times New Roman"/>
          <w:kern w:val="0"/>
          <w:sz w:val="24"/>
          <w:szCs w:val="24"/>
          <w:u w:val="single"/>
        </w:rPr>
        <w:t>主要指旧城区及其拓展用地，控制范围为北至平齐铁路，南至生态路，西至西湖街，</w:t>
      </w:r>
    </w:p>
    <w:p>
      <w:pPr>
        <w:spacing w:line="360" w:lineRule="auto"/>
        <w:ind w:left="525" w:leftChars="250"/>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东至奥体街、顺达街。包含兴华社区、正阳社区、团结社区、兴华社区、庆余社区、新兴社区、庆生社区、民康社区及华程社区、奥体社区</w:t>
      </w:r>
      <w:r>
        <w:rPr>
          <w:rFonts w:ascii="宋体" w:hAnsi="宋体" w:eastAsia="宋体" w:cs="Times New Roman"/>
          <w:kern w:val="0"/>
          <w:sz w:val="24"/>
          <w:szCs w:val="24"/>
          <w:u w:val="single"/>
        </w:rPr>
        <w:t>。</w:t>
      </w:r>
    </w:p>
    <w:p>
      <w:pPr>
        <w:pStyle w:val="5"/>
        <w:overflowPunct w:val="0"/>
        <w:spacing w:after="312" w:afterLines="100" w:line="360" w:lineRule="auto"/>
        <w:ind w:left="840" w:leftChars="400"/>
        <w:rPr>
          <w:u w:val="single"/>
        </w:rPr>
      </w:pPr>
      <w:r>
        <w:rPr>
          <w:u w:val="single"/>
        </w:rPr>
        <w:t>二类区</w:t>
      </w:r>
      <w:r>
        <w:rPr>
          <w:rFonts w:hint="eastAsia"/>
          <w:u w:val="single"/>
        </w:rPr>
        <w:t>主要指中心城区内扣除旧城区部分剩下区域，包含西湖社区、铁北社区</w:t>
      </w:r>
      <w:r>
        <w:rPr>
          <w:u w:val="single"/>
        </w:rPr>
        <w:t>。</w:t>
      </w:r>
      <w:r>
        <w:rPr>
          <w:u w:val="single"/>
        </w:rPr>
        <w:br w:type="textWrapping"/>
      </w:r>
      <w:r>
        <w:rPr>
          <w:u w:val="single"/>
        </w:rPr>
        <w:t>三类区</w:t>
      </w:r>
      <w:r>
        <w:rPr>
          <w:rFonts w:hint="eastAsia"/>
          <w:u w:val="single"/>
        </w:rPr>
        <w:t>主要指中心城区北部、东部工业用地和物流仓储用地。</w:t>
      </w:r>
    </w:p>
    <w:p>
      <w:pPr>
        <w:pStyle w:val="5"/>
        <w:overflowPunct w:val="0"/>
        <w:spacing w:before="312" w:beforeLines="100" w:after="312" w:afterLines="100"/>
        <w:ind w:firstLine="562" w:firstLineChars="200"/>
        <w:jc w:val="both"/>
        <w:outlineLvl w:val="1"/>
        <w:rPr>
          <w:rFonts w:ascii="黑体" w:hAnsi="黑体" w:eastAsia="黑体"/>
          <w:b/>
          <w:sz w:val="28"/>
          <w:szCs w:val="28"/>
        </w:rPr>
      </w:pPr>
      <w:bookmarkStart w:id="52" w:name="_Toc56762167"/>
      <w:r>
        <w:rPr>
          <w:rFonts w:hint="eastAsia" w:ascii="黑体" w:hAnsi="黑体" w:eastAsia="黑体"/>
          <w:b/>
          <w:sz w:val="28"/>
          <w:szCs w:val="28"/>
        </w:rPr>
        <w:t>第十四条 分区供给策略</w:t>
      </w:r>
      <w:bookmarkEnd w:id="52"/>
    </w:p>
    <w:p>
      <w:pPr>
        <w:spacing w:line="360" w:lineRule="auto"/>
        <w:ind w:left="840" w:leftChars="400"/>
        <w:rPr>
          <w:rFonts w:ascii="宋体" w:hAnsi="宋体" w:eastAsia="宋体" w:cs="Times New Roman"/>
          <w:kern w:val="0"/>
          <w:sz w:val="24"/>
          <w:szCs w:val="24"/>
        </w:rPr>
      </w:pPr>
      <w:r>
        <w:rPr>
          <w:rFonts w:ascii="宋体" w:hAnsi="宋体" w:eastAsia="宋体" w:cs="Times New Roman"/>
          <w:kern w:val="0"/>
          <w:sz w:val="24"/>
          <w:szCs w:val="24"/>
        </w:rPr>
        <w:t>按照“分区供给，分类应对”的总体策略，结合各分区的停车设施现状、停车发展需求和</w:t>
      </w:r>
    </w:p>
    <w:p>
      <w:pPr>
        <w:spacing w:line="360" w:lineRule="auto"/>
        <w:ind w:left="525" w:leftChars="250"/>
        <w:rPr>
          <w:rFonts w:ascii="宋体" w:hAnsi="宋体" w:eastAsia="宋体" w:cs="Times New Roman"/>
          <w:kern w:val="0"/>
          <w:sz w:val="24"/>
          <w:szCs w:val="24"/>
        </w:rPr>
      </w:pPr>
      <w:r>
        <w:rPr>
          <w:rFonts w:ascii="宋体" w:hAnsi="宋体" w:eastAsia="宋体" w:cs="Times New Roman"/>
          <w:kern w:val="0"/>
          <w:sz w:val="24"/>
          <w:szCs w:val="24"/>
        </w:rPr>
        <w:t>道路交通、公共交通的现状及发展规划，采取差别化供给的发展策略，对不同分区分别采取不同的发展策略。</w:t>
      </w:r>
    </w:p>
    <w:p>
      <w:pPr>
        <w:spacing w:before="156" w:beforeLines="50" w:after="156" w:afterLines="50" w:line="360" w:lineRule="auto"/>
        <w:ind w:left="525" w:leftChars="250" w:firstLine="480" w:firstLineChars="200"/>
        <w:rPr>
          <w:rFonts w:ascii="宋体" w:hAnsi="宋体" w:eastAsia="宋体" w:cs="Times New Roman"/>
          <w:kern w:val="0"/>
          <w:sz w:val="24"/>
          <w:szCs w:val="24"/>
          <w:u w:val="single"/>
        </w:rPr>
      </w:pPr>
      <w:r>
        <w:rPr>
          <w:rFonts w:ascii="宋体" w:hAnsi="宋体" w:eastAsia="宋体" w:cs="Times New Roman"/>
          <w:kern w:val="0"/>
          <w:sz w:val="24"/>
          <w:szCs w:val="24"/>
          <w:u w:val="single"/>
        </w:rPr>
        <w:t>1</w:t>
      </w:r>
      <w:r>
        <w:rPr>
          <w:rFonts w:hint="eastAsia" w:ascii="宋体" w:hAnsi="宋体" w:eastAsia="宋体" w:cs="Times New Roman"/>
          <w:kern w:val="0"/>
          <w:sz w:val="24"/>
          <w:szCs w:val="24"/>
          <w:u w:val="single"/>
        </w:rPr>
        <w:t>、</w:t>
      </w:r>
      <w:r>
        <w:rPr>
          <w:rFonts w:ascii="宋体" w:hAnsi="宋体" w:eastAsia="宋体" w:cs="Times New Roman"/>
          <w:kern w:val="0"/>
          <w:sz w:val="24"/>
          <w:szCs w:val="24"/>
          <w:u w:val="single"/>
        </w:rPr>
        <w:t>一类区供给策略</w:t>
      </w:r>
    </w:p>
    <w:p>
      <w:pPr>
        <w:spacing w:before="156" w:beforeLines="50" w:after="156" w:afterLines="50" w:line="360" w:lineRule="auto"/>
        <w:ind w:left="525" w:leftChars="250" w:firstLine="480" w:firstLineChars="200"/>
        <w:rPr>
          <w:rFonts w:ascii="宋体" w:hAnsi="宋体" w:eastAsia="宋体" w:cs="Times New Roman"/>
          <w:kern w:val="0"/>
          <w:sz w:val="24"/>
          <w:szCs w:val="24"/>
          <w:u w:val="single"/>
        </w:rPr>
      </w:pPr>
      <w:r>
        <w:rPr>
          <w:rFonts w:ascii="宋体" w:hAnsi="宋体" w:eastAsia="宋体" w:cs="Times New Roman"/>
          <w:kern w:val="0"/>
          <w:sz w:val="24"/>
          <w:szCs w:val="24"/>
          <w:u w:val="single"/>
        </w:rPr>
        <w:t>针对目前区域内停车矛盾突出，占道停车现象严重的状况，近期一方面结合区域内的土地改造，采用联合开发的模式，建设路外公共停车场，或利用闲置空地插建、补建部分公共停车场，增加公共停车泊位供给总量</w:t>
      </w:r>
      <w:r>
        <w:rPr>
          <w:rFonts w:hint="eastAsia" w:ascii="宋体" w:hAnsi="宋体" w:eastAsia="宋体" w:cs="Times New Roman"/>
          <w:kern w:val="0"/>
          <w:sz w:val="24"/>
          <w:szCs w:val="24"/>
          <w:u w:val="single"/>
        </w:rPr>
        <w:t>；</w:t>
      </w:r>
      <w:r>
        <w:rPr>
          <w:rFonts w:ascii="宋体" w:hAnsi="宋体" w:eastAsia="宋体" w:cs="Times New Roman"/>
          <w:kern w:val="0"/>
          <w:sz w:val="24"/>
          <w:szCs w:val="24"/>
          <w:u w:val="single"/>
        </w:rPr>
        <w:t>另一方面对现状路内临时停车泊位进行清理和整合，取缔不能满足要求的路内停车泊位，规范停车行为。</w:t>
      </w:r>
    </w:p>
    <w:p>
      <w:pPr>
        <w:spacing w:before="156" w:beforeLines="50" w:after="156" w:afterLines="50" w:line="360" w:lineRule="auto"/>
        <w:ind w:left="525" w:leftChars="250" w:firstLine="480" w:firstLineChars="200"/>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2、</w:t>
      </w:r>
      <w:r>
        <w:rPr>
          <w:rFonts w:ascii="宋体" w:hAnsi="宋体" w:eastAsia="宋体" w:cs="Times New Roman"/>
          <w:kern w:val="0"/>
          <w:sz w:val="24"/>
          <w:szCs w:val="24"/>
          <w:u w:val="single"/>
        </w:rPr>
        <w:t>二类区供给策略</w:t>
      </w:r>
    </w:p>
    <w:p>
      <w:pPr>
        <w:spacing w:line="360" w:lineRule="auto"/>
        <w:ind w:left="525" w:leftChars="250" w:firstLine="480" w:firstLineChars="200"/>
        <w:rPr>
          <w:rFonts w:ascii="宋体" w:hAnsi="宋体" w:eastAsia="宋体" w:cs="Times New Roman"/>
          <w:kern w:val="0"/>
          <w:sz w:val="24"/>
          <w:szCs w:val="24"/>
          <w:u w:val="single"/>
        </w:rPr>
      </w:pPr>
      <w:r>
        <w:rPr>
          <w:rFonts w:ascii="宋体" w:hAnsi="宋体" w:eastAsia="宋体" w:cs="Times New Roman"/>
          <w:kern w:val="0"/>
          <w:sz w:val="24"/>
          <w:szCs w:val="24"/>
          <w:u w:val="single"/>
        </w:rPr>
        <w:t>二类区停车发展的策略是:新建和改造区域严格按照规划配建标准建设配建停车位，避免日后出现应建筑物自身配建停</w:t>
      </w:r>
      <w:r>
        <w:rPr>
          <w:rFonts w:hint="eastAsia" w:ascii="宋体" w:hAnsi="宋体" w:eastAsia="宋体" w:cs="Times New Roman"/>
          <w:kern w:val="0"/>
          <w:sz w:val="24"/>
          <w:szCs w:val="24"/>
          <w:u w:val="single"/>
        </w:rPr>
        <w:t>车</w:t>
      </w:r>
      <w:r>
        <w:rPr>
          <w:rFonts w:ascii="宋体" w:hAnsi="宋体" w:eastAsia="宋体" w:cs="Times New Roman"/>
          <w:kern w:val="0"/>
          <w:sz w:val="24"/>
          <w:szCs w:val="24"/>
          <w:u w:val="single"/>
        </w:rPr>
        <w:t>泊位不足，增加社会停车压力的状况。二类区域非改造区域大力</w:t>
      </w:r>
      <w:r>
        <w:rPr>
          <w:rFonts w:hint="eastAsia" w:ascii="宋体" w:hAnsi="宋体" w:eastAsia="宋体" w:cs="Times New Roman"/>
          <w:kern w:val="0"/>
          <w:sz w:val="24"/>
          <w:szCs w:val="24"/>
          <w:u w:val="single"/>
        </w:rPr>
        <w:t>挖掘</w:t>
      </w:r>
      <w:r>
        <w:rPr>
          <w:rFonts w:ascii="宋体" w:hAnsi="宋体" w:eastAsia="宋体" w:cs="Times New Roman"/>
          <w:kern w:val="0"/>
          <w:sz w:val="24"/>
          <w:szCs w:val="24"/>
          <w:u w:val="single"/>
        </w:rPr>
        <w:t>社会停车场建设潜力，以级解旧城区停车压力。</w:t>
      </w:r>
    </w:p>
    <w:p>
      <w:pPr>
        <w:spacing w:before="156" w:beforeLines="50" w:after="156" w:afterLines="50" w:line="360" w:lineRule="auto"/>
        <w:ind w:left="525" w:leftChars="250" w:firstLine="480" w:firstLineChars="200"/>
        <w:rPr>
          <w:rFonts w:ascii="宋体" w:hAnsi="宋体" w:eastAsia="宋体" w:cs="Times New Roman"/>
          <w:kern w:val="0"/>
          <w:sz w:val="24"/>
          <w:szCs w:val="24"/>
          <w:u w:val="single"/>
        </w:rPr>
      </w:pPr>
      <w:r>
        <w:rPr>
          <w:rFonts w:hint="eastAsia" w:ascii="宋体" w:hAnsi="宋体" w:eastAsia="宋体" w:cs="Times New Roman"/>
          <w:sz w:val="24"/>
          <w:szCs w:val="24"/>
          <w:u w:val="single"/>
        </w:rPr>
        <w:t>3、</w:t>
      </w:r>
      <w:r>
        <w:rPr>
          <w:rFonts w:ascii="宋体" w:hAnsi="宋体" w:eastAsia="宋体" w:cs="Times New Roman"/>
          <w:sz w:val="24"/>
          <w:szCs w:val="24"/>
          <w:u w:val="single"/>
        </w:rPr>
        <w:t>三类区供给策略</w:t>
      </w:r>
    </w:p>
    <w:p>
      <w:pPr>
        <w:pStyle w:val="5"/>
        <w:overflowPunct w:val="0"/>
        <w:spacing w:after="312" w:afterLines="100" w:line="360" w:lineRule="auto"/>
        <w:ind w:left="525" w:leftChars="250" w:firstLine="480" w:firstLineChars="200"/>
        <w:rPr>
          <w:u w:val="single"/>
        </w:rPr>
      </w:pPr>
      <w:r>
        <w:rPr>
          <w:u w:val="single"/>
        </w:rPr>
        <w:t>三类区内除</w:t>
      </w:r>
      <w:r>
        <w:rPr>
          <w:rFonts w:hint="eastAsia"/>
          <w:u w:val="single"/>
        </w:rPr>
        <w:t>廉租房</w:t>
      </w:r>
      <w:r>
        <w:rPr>
          <w:u w:val="single"/>
        </w:rPr>
        <w:t>回迁区外各项停车设施的建设条件比较好，因此，该区域应采适度提高各项建筑物的配建指标，充分满足各类建筑的自身停车需求，避免日后出现应建筑物自身配建停车泊位不足，增加社会停车压力的状况</w:t>
      </w:r>
      <w:r>
        <w:rPr>
          <w:rFonts w:hint="eastAsia"/>
          <w:u w:val="single"/>
        </w:rPr>
        <w:t>；</w:t>
      </w:r>
      <w:r>
        <w:rPr>
          <w:u w:val="single"/>
        </w:rPr>
        <w:t>同时与土地使用规划相结合，在已建成住宅区域以及</w:t>
      </w:r>
      <w:r>
        <w:rPr>
          <w:rFonts w:hint="eastAsia"/>
          <w:u w:val="single"/>
        </w:rPr>
        <w:t>交通枢纽</w:t>
      </w:r>
      <w:bookmarkStart w:id="208" w:name="_GoBack"/>
      <w:bookmarkEnd w:id="208"/>
      <w:r>
        <w:rPr>
          <w:u w:val="single"/>
        </w:rPr>
        <w:t>位置规划路外公共停车场，指导后继公共停车设施的建设。</w:t>
      </w:r>
    </w:p>
    <w:p>
      <w:pPr>
        <w:pStyle w:val="5"/>
        <w:overflowPunct w:val="0"/>
        <w:spacing w:before="312" w:beforeLines="100" w:after="312" w:afterLines="100"/>
        <w:ind w:firstLine="562" w:firstLineChars="200"/>
        <w:jc w:val="both"/>
        <w:outlineLvl w:val="1"/>
        <w:rPr>
          <w:rFonts w:ascii="黑体" w:hAnsi="黑体" w:eastAsia="黑体"/>
          <w:b/>
          <w:sz w:val="28"/>
          <w:szCs w:val="28"/>
        </w:rPr>
      </w:pPr>
      <w:bookmarkStart w:id="53" w:name="_Toc56762168"/>
      <w:r>
        <w:rPr>
          <w:rFonts w:hint="eastAsia" w:ascii="黑体" w:hAnsi="黑体" w:eastAsia="黑体"/>
          <w:b/>
          <w:sz w:val="28"/>
          <w:szCs w:val="28"/>
        </w:rPr>
        <w:t>第十五条 分类供给策略</w:t>
      </w:r>
      <w:bookmarkEnd w:id="53"/>
    </w:p>
    <w:p>
      <w:pPr>
        <w:pStyle w:val="5"/>
        <w:overflowPunct w:val="0"/>
        <w:snapToGrid w:val="0"/>
        <w:spacing w:line="360" w:lineRule="auto"/>
        <w:ind w:left="525" w:leftChars="250" w:firstLine="480" w:firstLineChars="200"/>
      </w:pPr>
      <w:r>
        <w:t>分类供给策略包括两个方面的内容，其一是在停车分区的基础上，合理确定各个分区内的路外公共停车设施、路内临时停车设施和建筑物配建停车设施的比例，通过不同类型停车设施的供给来达到优化土地使用、调节交通方式的目的</w:t>
      </w:r>
      <w:r>
        <w:rPr>
          <w:rFonts w:hint="eastAsia"/>
        </w:rPr>
        <w:t>；</w:t>
      </w:r>
      <w:r>
        <w:t>其二是将各分区的建筑分为居住类建筑和公共类建筑，分别制定停车发展策略。</w:t>
      </w:r>
    </w:p>
    <w:p>
      <w:pPr>
        <w:pStyle w:val="5"/>
        <w:overflowPunct w:val="0"/>
        <w:snapToGrid w:val="0"/>
        <w:spacing w:before="156" w:beforeLines="50" w:after="156" w:afterLines="50" w:line="360" w:lineRule="auto"/>
        <w:ind w:left="525" w:leftChars="250" w:firstLine="480" w:firstLineChars="200"/>
      </w:pPr>
      <w:r>
        <w:rPr>
          <w:rFonts w:hint="eastAsia"/>
        </w:rPr>
        <w:t>1、</w:t>
      </w:r>
      <w:r>
        <w:t>一类区分类供给策略</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一类区域的停车位供给采取适度控制的原则，通过停车需求管理来控制小汽车进入该区域的交通量，以缓解该区域交通压力，减少机动车污染，优化城市环境的目的，停车供应率取0.7。</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针对目前该区域内土地开发强度大、成熟度高的影响，该区域存在改建困难，大幅提高配建车位非常困难，停车主要依靠社会公共停车场以及路侧停车解决，配建停车、路侧停车、社会公共停车的停车设施供应结构确定为75%、8%、1</w:t>
      </w:r>
      <w:r>
        <w:rPr>
          <w:rFonts w:ascii="Calibri" w:hAnsi="Calibri" w:eastAsia="宋体" w:cs="Times New Roman"/>
          <w:iCs/>
          <w:color w:val="000000"/>
          <w:spacing w:val="8"/>
          <w:sz w:val="24"/>
          <w:szCs w:val="24"/>
        </w:rPr>
        <w:t>7</w:t>
      </w:r>
      <w:r>
        <w:rPr>
          <w:rFonts w:hint="eastAsia" w:ascii="Calibri" w:hAnsi="Calibri" w:eastAsia="宋体" w:cs="Times New Roman"/>
          <w:iCs/>
          <w:color w:val="000000"/>
          <w:spacing w:val="8"/>
          <w:sz w:val="24"/>
          <w:szCs w:val="24"/>
        </w:rPr>
        <w:t>%。</w:t>
      </w:r>
    </w:p>
    <w:p>
      <w:pPr>
        <w:spacing w:line="360" w:lineRule="auto"/>
        <w:ind w:left="525" w:leftChars="250" w:firstLine="512" w:firstLineChars="200"/>
        <w:rPr>
          <w:rFonts w:ascii="Calibri" w:hAnsi="Calibri" w:eastAsia="宋体" w:cs="Times New Roman"/>
          <w:iCs/>
          <w:color w:val="000000"/>
          <w:spacing w:val="8"/>
          <w:sz w:val="24"/>
          <w:szCs w:val="24"/>
        </w:rPr>
      </w:pPr>
      <w:r>
        <w:rPr>
          <w:rFonts w:ascii="Calibri" w:hAnsi="Calibri" w:eastAsia="宋体" w:cs="Times New Roman"/>
          <w:iCs/>
          <w:color w:val="000000"/>
          <w:spacing w:val="8"/>
          <w:sz w:val="24"/>
          <w:szCs w:val="24"/>
        </w:rPr>
        <w:t>另外，依据分区发展策略中，一类区采取适度供给的发展策略，制定居住类建筑和公共类建筑的发展策略如下:</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（1）</w:t>
      </w:r>
      <w:r>
        <w:rPr>
          <w:rFonts w:ascii="Calibri" w:hAnsi="Calibri" w:eastAsia="宋体" w:cs="Times New Roman"/>
          <w:iCs/>
          <w:color w:val="000000"/>
          <w:spacing w:val="8"/>
          <w:sz w:val="24"/>
          <w:szCs w:val="24"/>
        </w:rPr>
        <w:t>居住类建筑</w:t>
      </w:r>
    </w:p>
    <w:p>
      <w:pPr>
        <w:spacing w:line="360" w:lineRule="auto"/>
        <w:ind w:left="525" w:leftChars="250" w:firstLine="512" w:firstLineChars="200"/>
        <w:rPr>
          <w:rFonts w:ascii="Calibri" w:hAnsi="Calibri" w:eastAsia="宋体" w:cs="Times New Roman"/>
          <w:iCs/>
          <w:color w:val="000000"/>
          <w:spacing w:val="8"/>
          <w:sz w:val="24"/>
          <w:szCs w:val="24"/>
        </w:rPr>
      </w:pPr>
      <w:r>
        <w:rPr>
          <w:rFonts w:ascii="Calibri" w:hAnsi="Calibri" w:eastAsia="宋体" w:cs="Times New Roman"/>
          <w:iCs/>
          <w:color w:val="000000"/>
          <w:spacing w:val="8"/>
          <w:sz w:val="24"/>
          <w:szCs w:val="24"/>
        </w:rPr>
        <w:t>对于现状停车矛盾突出，并且改造难度较大的居住区，在保证道路交通运行和消防通道畅通的前提</w:t>
      </w:r>
      <w:r>
        <w:rPr>
          <w:rFonts w:hint="eastAsia" w:ascii="Calibri" w:hAnsi="Calibri" w:eastAsia="宋体" w:cs="Times New Roman"/>
          <w:iCs/>
          <w:color w:val="000000"/>
          <w:spacing w:val="8"/>
          <w:sz w:val="24"/>
          <w:szCs w:val="24"/>
        </w:rPr>
        <w:t>下</w:t>
      </w:r>
      <w:r>
        <w:rPr>
          <w:rFonts w:ascii="Calibri" w:hAnsi="Calibri" w:eastAsia="宋体" w:cs="Times New Roman"/>
          <w:iCs/>
          <w:color w:val="000000"/>
          <w:spacing w:val="8"/>
          <w:sz w:val="24"/>
          <w:szCs w:val="24"/>
        </w:rPr>
        <w:t>,合理设置路内临时停车泊位，并合理安排停车时间，满足居民夜间停车求。</w:t>
      </w:r>
    </w:p>
    <w:p>
      <w:pPr>
        <w:spacing w:line="360" w:lineRule="auto"/>
        <w:ind w:left="525" w:leftChars="250" w:firstLine="512" w:firstLineChars="200"/>
        <w:rPr>
          <w:rFonts w:ascii="Calibri" w:hAnsi="Calibri" w:eastAsia="宋体" w:cs="Times New Roman"/>
          <w:iCs/>
          <w:color w:val="000000"/>
          <w:spacing w:val="8"/>
          <w:sz w:val="24"/>
          <w:szCs w:val="24"/>
        </w:rPr>
      </w:pPr>
      <w:r>
        <w:rPr>
          <w:rFonts w:ascii="宋体" w:hAnsi="宋体" w:eastAsia="宋体" w:cs="Times New Roman"/>
          <w:iCs/>
          <w:color w:val="000000"/>
          <w:spacing w:val="8"/>
          <w:sz w:val="24"/>
          <w:szCs w:val="24"/>
        </w:rPr>
        <w:t>①</w:t>
      </w:r>
      <w:r>
        <w:rPr>
          <w:rFonts w:ascii="Calibri" w:hAnsi="Calibri" w:eastAsia="宋体" w:cs="Times New Roman"/>
          <w:iCs/>
          <w:color w:val="000000"/>
          <w:spacing w:val="8"/>
          <w:sz w:val="24"/>
          <w:szCs w:val="24"/>
        </w:rPr>
        <w:t>2010年以前建成居住建筑:对于现状停车矛盾突出，并且改造难度较大的居住区，近期利用休闲广场、公园绿地的地下空间，建设路外公共停车场，补充停车泊位不足的状况，同时在保证道路交通运行和消防通道畅通的前提下，合理设置路内临时停车泊位，并合理安排停车时间，满足居民夜间停车需求。</w:t>
      </w:r>
    </w:p>
    <w:p>
      <w:pPr>
        <w:spacing w:line="360" w:lineRule="auto"/>
        <w:ind w:left="525" w:leftChars="250" w:firstLine="512" w:firstLineChars="200"/>
        <w:rPr>
          <w:rFonts w:ascii="Calibri" w:hAnsi="Calibri" w:eastAsia="宋体" w:cs="Times New Roman"/>
          <w:iCs/>
          <w:color w:val="000000"/>
          <w:spacing w:val="8"/>
          <w:sz w:val="24"/>
          <w:szCs w:val="24"/>
        </w:rPr>
      </w:pPr>
      <w:r>
        <w:rPr>
          <w:rFonts w:cs="Times New Roman" w:asciiTheme="minorEastAsia" w:hAnsiTheme="minorEastAsia"/>
          <w:iCs/>
          <w:color w:val="000000"/>
          <w:spacing w:val="8"/>
          <w:sz w:val="24"/>
          <w:szCs w:val="24"/>
        </w:rPr>
        <w:t>②</w:t>
      </w:r>
      <w:r>
        <w:rPr>
          <w:rFonts w:ascii="Calibri" w:hAnsi="Calibri" w:eastAsia="宋体" w:cs="Times New Roman"/>
          <w:iCs/>
          <w:color w:val="000000"/>
          <w:spacing w:val="8"/>
          <w:sz w:val="24"/>
          <w:szCs w:val="24"/>
        </w:rPr>
        <w:t>2010年以后建成住宅:与2010年以前建成的住宅相比该类建筑停车矛盾相对较小，其夜间停车应充分利用配建停车设施，并在不影响交通及消防等的条件下，规范周边城市支路和小区内部道路单侧进行停车，以缓解停车矛盾。</w:t>
      </w:r>
    </w:p>
    <w:p>
      <w:pPr>
        <w:spacing w:line="360" w:lineRule="auto"/>
        <w:ind w:left="525" w:leftChars="250" w:firstLine="512" w:firstLineChars="200"/>
        <w:rPr>
          <w:rFonts w:ascii="Calibri" w:hAnsi="Calibri" w:eastAsia="宋体" w:cs="Times New Roman"/>
          <w:iCs/>
          <w:color w:val="000000"/>
          <w:spacing w:val="8"/>
          <w:sz w:val="24"/>
          <w:szCs w:val="24"/>
        </w:rPr>
      </w:pPr>
      <w:r>
        <w:rPr>
          <w:rFonts w:ascii="Calibri" w:hAnsi="Calibri" w:eastAsia="宋体" w:cs="Times New Roman"/>
          <w:iCs/>
          <w:color w:val="000000"/>
          <w:spacing w:val="8"/>
          <w:sz w:val="24"/>
          <w:szCs w:val="24"/>
        </w:rPr>
        <w:t>另一方面，采取补建、插建的方式，建设路外公共停车设施，提高该类居住建筑的停车供给水平。</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（2）</w:t>
      </w:r>
      <w:r>
        <w:rPr>
          <w:rFonts w:ascii="Calibri" w:hAnsi="Calibri" w:eastAsia="宋体" w:cs="Times New Roman"/>
          <w:iCs/>
          <w:color w:val="000000"/>
          <w:spacing w:val="8"/>
          <w:sz w:val="24"/>
          <w:szCs w:val="24"/>
        </w:rPr>
        <w:t>公共类建筑</w:t>
      </w:r>
    </w:p>
    <w:p>
      <w:pPr>
        <w:spacing w:line="360" w:lineRule="auto"/>
        <w:ind w:left="525" w:leftChars="250" w:firstLine="512" w:firstLineChars="200"/>
        <w:rPr>
          <w:rFonts w:ascii="Calibri" w:hAnsi="Calibri" w:eastAsia="宋体" w:cs="Times New Roman"/>
          <w:iCs/>
          <w:color w:val="000000"/>
          <w:spacing w:val="8"/>
          <w:sz w:val="24"/>
          <w:szCs w:val="24"/>
        </w:rPr>
      </w:pPr>
      <w:r>
        <w:rPr>
          <w:rFonts w:ascii="Calibri" w:hAnsi="Calibri" w:eastAsia="宋体" w:cs="Times New Roman"/>
          <w:iCs/>
          <w:color w:val="000000"/>
          <w:spacing w:val="8"/>
          <w:sz w:val="24"/>
          <w:szCs w:val="24"/>
        </w:rPr>
        <w:t>针对已建成公共类建筑停车泊位不足的状况，建议依据路网容量，在不超过泊位供给上限的前提下，充分利用各种可利用空间，建设路外公共停车场和安排路内临时停车泊位，</w:t>
      </w:r>
      <w:r>
        <w:rPr>
          <w:rFonts w:hint="eastAsia" w:ascii="Calibri" w:hAnsi="Calibri" w:eastAsia="宋体" w:cs="Times New Roman"/>
          <w:iCs/>
          <w:color w:val="000000"/>
          <w:spacing w:val="8"/>
          <w:sz w:val="24"/>
          <w:szCs w:val="24"/>
        </w:rPr>
        <w:t>缓</w:t>
      </w:r>
      <w:r>
        <w:rPr>
          <w:rFonts w:ascii="Calibri" w:hAnsi="Calibri" w:eastAsia="宋体" w:cs="Times New Roman"/>
          <w:iCs/>
          <w:color w:val="000000"/>
          <w:spacing w:val="8"/>
          <w:sz w:val="24"/>
          <w:szCs w:val="24"/>
        </w:rPr>
        <w:t>解停车压力。</w:t>
      </w:r>
    </w:p>
    <w:p>
      <w:pPr>
        <w:spacing w:line="360" w:lineRule="auto"/>
        <w:ind w:left="525" w:leftChars="250" w:firstLine="512" w:firstLineChars="200"/>
        <w:rPr>
          <w:rFonts w:ascii="Calibri" w:hAnsi="Calibri" w:eastAsia="宋体" w:cs="Times New Roman"/>
          <w:iCs/>
          <w:color w:val="000000"/>
          <w:spacing w:val="8"/>
          <w:sz w:val="24"/>
          <w:szCs w:val="24"/>
        </w:rPr>
      </w:pPr>
      <w:r>
        <w:rPr>
          <w:rFonts w:ascii="Calibri" w:hAnsi="Calibri" w:eastAsia="宋体" w:cs="Times New Roman"/>
          <w:iCs/>
          <w:color w:val="000000"/>
          <w:spacing w:val="8"/>
          <w:sz w:val="24"/>
          <w:szCs w:val="24"/>
        </w:rPr>
        <w:t>对于区域内新建公共类建筑，近期与周边停车状况相结合，按照上限建设配建停车施，积极级解周边停车压力，远期结合周边停车供需的变化情况，按照配建指标的下限进行建设，将停车设施供给作为交通需求管理的有效措施，引导市民选择公共交通工具进入</w:t>
      </w:r>
      <w:r>
        <w:rPr>
          <w:rFonts w:hint="eastAsia" w:ascii="Calibri" w:hAnsi="Calibri" w:eastAsia="宋体" w:cs="Times New Roman"/>
          <w:iCs/>
          <w:color w:val="000000"/>
          <w:spacing w:val="8"/>
          <w:sz w:val="24"/>
          <w:szCs w:val="24"/>
        </w:rPr>
        <w:t>一</w:t>
      </w:r>
      <w:r>
        <w:rPr>
          <w:rFonts w:ascii="Calibri" w:hAnsi="Calibri" w:eastAsia="宋体" w:cs="Times New Roman"/>
          <w:iCs/>
          <w:color w:val="000000"/>
          <w:spacing w:val="8"/>
          <w:sz w:val="24"/>
          <w:szCs w:val="24"/>
        </w:rPr>
        <w:t>类区</w:t>
      </w:r>
      <w:r>
        <w:rPr>
          <w:rFonts w:hint="eastAsia" w:ascii="Calibri" w:hAnsi="Calibri" w:eastAsia="宋体" w:cs="Times New Roman"/>
          <w:iCs/>
          <w:color w:val="000000"/>
          <w:spacing w:val="8"/>
          <w:sz w:val="24"/>
          <w:szCs w:val="24"/>
        </w:rPr>
        <w:t>。</w:t>
      </w:r>
    </w:p>
    <w:p>
      <w:pPr>
        <w:pStyle w:val="5"/>
        <w:overflowPunct w:val="0"/>
        <w:snapToGrid w:val="0"/>
        <w:spacing w:before="156" w:beforeLines="50" w:after="156" w:afterLines="50" w:line="360" w:lineRule="auto"/>
        <w:ind w:left="525" w:leftChars="250" w:firstLine="480" w:firstLineChars="200"/>
      </w:pPr>
      <w:r>
        <w:rPr>
          <w:rFonts w:hint="eastAsia"/>
        </w:rPr>
        <w:t>2、</w:t>
      </w:r>
      <w:r>
        <w:t>二类区分类供给策略</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该区域城市建设用地相对宽松，可以相应地提高停车设施供给。随着镇赉县公共交通服务水平逐步提升，该区域可结合交通枢纽布置停车场以截留进入一类区的车辆，起到缓解交通压力，改善交通结构的作用，停车供应率取1.0。</w:t>
      </w:r>
    </w:p>
    <w:p>
      <w:pPr>
        <w:spacing w:line="360" w:lineRule="auto"/>
        <w:ind w:left="525" w:leftChars="250" w:firstLine="512" w:firstLineChars="200"/>
        <w:rPr>
          <w:rFonts w:ascii="Calibri" w:hAnsi="Calibri" w:eastAsia="宋体" w:cs="Times New Roman"/>
          <w:iCs/>
          <w:color w:val="000000"/>
          <w:spacing w:val="8"/>
          <w:sz w:val="24"/>
          <w:szCs w:val="24"/>
        </w:rPr>
      </w:pPr>
      <w:r>
        <w:rPr>
          <w:rFonts w:ascii="Calibri" w:hAnsi="Calibri" w:eastAsia="宋体" w:cs="Times New Roman"/>
          <w:iCs/>
          <w:color w:val="000000"/>
          <w:spacing w:val="8"/>
          <w:sz w:val="24"/>
          <w:szCs w:val="24"/>
        </w:rPr>
        <w:t>由于该区域尚有一定的建设和改造空间</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因此该区域停车设施供应结构以适度提高配建停车比例</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控制路侧停车比例</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适度保持社会公共停车供应比例的平衡为目标</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供应结构确定为</w:t>
      </w:r>
      <w:r>
        <w:rPr>
          <w:rFonts w:hint="eastAsia" w:ascii="Calibri" w:hAnsi="Calibri" w:eastAsia="宋体" w:cs="Times New Roman"/>
          <w:iCs/>
          <w:color w:val="000000"/>
          <w:spacing w:val="8"/>
          <w:sz w:val="24"/>
          <w:szCs w:val="24"/>
        </w:rPr>
        <w:t>80%、5%、</w:t>
      </w:r>
      <w:r>
        <w:rPr>
          <w:rFonts w:ascii="Calibri" w:hAnsi="Calibri" w:eastAsia="宋体" w:cs="Times New Roman"/>
          <w:iCs/>
          <w:color w:val="000000"/>
          <w:spacing w:val="8"/>
          <w:sz w:val="24"/>
          <w:szCs w:val="24"/>
        </w:rPr>
        <w:t>15</w:t>
      </w:r>
      <w:r>
        <w:rPr>
          <w:rFonts w:hint="eastAsia" w:ascii="Calibri" w:hAnsi="Calibri" w:eastAsia="宋体" w:cs="Times New Roman"/>
          <w:iCs/>
          <w:color w:val="000000"/>
          <w:spacing w:val="8"/>
          <w:sz w:val="24"/>
          <w:szCs w:val="24"/>
        </w:rPr>
        <w:t>%。</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（1）</w:t>
      </w:r>
      <w:r>
        <w:rPr>
          <w:rFonts w:ascii="Calibri" w:hAnsi="Calibri" w:eastAsia="宋体" w:cs="Times New Roman"/>
          <w:iCs/>
          <w:color w:val="000000"/>
          <w:spacing w:val="8"/>
          <w:sz w:val="24"/>
          <w:szCs w:val="24"/>
        </w:rPr>
        <w:t>居住类建筑</w:t>
      </w:r>
    </w:p>
    <w:p>
      <w:pPr>
        <w:spacing w:line="360" w:lineRule="auto"/>
        <w:ind w:left="525" w:leftChars="250" w:firstLine="512" w:firstLineChars="200"/>
        <w:rPr>
          <w:rFonts w:ascii="Calibri" w:hAnsi="Calibri" w:eastAsia="宋体" w:cs="Times New Roman"/>
          <w:iCs/>
          <w:color w:val="000000"/>
          <w:spacing w:val="8"/>
          <w:sz w:val="24"/>
          <w:szCs w:val="24"/>
          <w:u w:val="single"/>
        </w:rPr>
      </w:pPr>
      <w:r>
        <w:rPr>
          <w:rFonts w:ascii="宋体" w:hAnsi="宋体" w:eastAsia="宋体" w:cs="Times New Roman"/>
          <w:iCs/>
          <w:color w:val="000000"/>
          <w:spacing w:val="8"/>
          <w:sz w:val="24"/>
          <w:szCs w:val="24"/>
          <w:u w:val="single"/>
        </w:rPr>
        <w:t>①</w:t>
      </w:r>
      <w:r>
        <w:rPr>
          <w:rFonts w:ascii="Calibri" w:hAnsi="Calibri" w:eastAsia="宋体" w:cs="Times New Roman"/>
          <w:iCs/>
          <w:color w:val="000000"/>
          <w:spacing w:val="8"/>
          <w:sz w:val="24"/>
          <w:szCs w:val="24"/>
          <w:u w:val="single"/>
        </w:rPr>
        <w:t>新建住宅:新建住宅通过严格执行建筑物停车配建指标，满足自身停车需求。</w:t>
      </w:r>
    </w:p>
    <w:p>
      <w:pPr>
        <w:spacing w:line="360" w:lineRule="auto"/>
        <w:ind w:left="525" w:leftChars="250" w:firstLine="512" w:firstLineChars="200"/>
        <w:rPr>
          <w:rFonts w:ascii="Calibri" w:hAnsi="Calibri" w:eastAsia="宋体" w:cs="Times New Roman"/>
          <w:iCs/>
          <w:color w:val="000000"/>
          <w:spacing w:val="8"/>
          <w:sz w:val="24"/>
          <w:szCs w:val="24"/>
          <w:u w:val="single"/>
        </w:rPr>
      </w:pPr>
      <w:r>
        <w:rPr>
          <w:rFonts w:ascii="宋体" w:hAnsi="宋体" w:eastAsia="宋体" w:cs="Times New Roman"/>
          <w:iCs/>
          <w:color w:val="000000"/>
          <w:spacing w:val="8"/>
          <w:sz w:val="24"/>
          <w:szCs w:val="24"/>
          <w:u w:val="single"/>
        </w:rPr>
        <w:t>②</w:t>
      </w:r>
      <w:r>
        <w:rPr>
          <w:rFonts w:ascii="Calibri" w:hAnsi="Calibri" w:eastAsia="宋体" w:cs="Times New Roman"/>
          <w:iCs/>
          <w:color w:val="000000"/>
          <w:spacing w:val="8"/>
          <w:sz w:val="24"/>
          <w:szCs w:val="24"/>
          <w:u w:val="single"/>
        </w:rPr>
        <w:t>回迁区停车设施不足时，以建设路外公共停车场解决停车需求矛盾。</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（2）</w:t>
      </w:r>
      <w:r>
        <w:rPr>
          <w:rFonts w:ascii="Calibri" w:hAnsi="Calibri" w:eastAsia="宋体" w:cs="Times New Roman"/>
          <w:iCs/>
          <w:color w:val="000000"/>
          <w:spacing w:val="8"/>
          <w:sz w:val="24"/>
          <w:szCs w:val="24"/>
        </w:rPr>
        <w:t>公共类建筑</w:t>
      </w:r>
    </w:p>
    <w:p>
      <w:pPr>
        <w:spacing w:line="360" w:lineRule="auto"/>
        <w:ind w:left="525" w:leftChars="250" w:firstLine="512" w:firstLineChars="200"/>
        <w:rPr>
          <w:rFonts w:ascii="Calibri" w:hAnsi="Calibri" w:eastAsia="宋体" w:cs="Times New Roman"/>
          <w:iCs/>
          <w:color w:val="000000"/>
          <w:spacing w:val="8"/>
          <w:sz w:val="24"/>
          <w:szCs w:val="24"/>
        </w:rPr>
      </w:pPr>
      <w:r>
        <w:rPr>
          <w:rFonts w:ascii="Calibri" w:hAnsi="Calibri" w:eastAsia="宋体" w:cs="Times New Roman"/>
          <w:iCs/>
          <w:color w:val="000000"/>
          <w:spacing w:val="8"/>
          <w:sz w:val="24"/>
          <w:szCs w:val="24"/>
        </w:rPr>
        <w:t>合理利用各种可用空间，采取灵活的建设方式，建设路外公共停车场，弥补泊位不足。</w:t>
      </w:r>
    </w:p>
    <w:p>
      <w:pPr>
        <w:pStyle w:val="5"/>
        <w:overflowPunct w:val="0"/>
        <w:snapToGrid w:val="0"/>
        <w:spacing w:before="156" w:beforeLines="50" w:after="156" w:afterLines="50" w:line="360" w:lineRule="auto"/>
        <w:ind w:left="525" w:leftChars="250" w:firstLine="512" w:firstLineChars="200"/>
        <w:rPr>
          <w:rFonts w:ascii="Calibri" w:hAnsi="Calibri"/>
          <w:iCs/>
          <w:color w:val="000000"/>
          <w:spacing w:val="8"/>
          <w:kern w:val="2"/>
        </w:rPr>
      </w:pPr>
      <w:r>
        <w:rPr>
          <w:rFonts w:ascii="Calibri" w:hAnsi="Calibri"/>
          <w:iCs/>
          <w:color w:val="000000"/>
          <w:spacing w:val="8"/>
          <w:kern w:val="2"/>
        </w:rPr>
        <w:t>3</w:t>
      </w:r>
      <w:r>
        <w:rPr>
          <w:rFonts w:hint="eastAsia" w:ascii="Calibri" w:hAnsi="Calibri"/>
          <w:iCs/>
          <w:color w:val="000000"/>
          <w:spacing w:val="8"/>
          <w:kern w:val="2"/>
        </w:rPr>
        <w:t>、</w:t>
      </w:r>
      <w:r>
        <w:rPr>
          <w:rFonts w:ascii="Calibri" w:hAnsi="Calibri"/>
          <w:iCs/>
          <w:color w:val="000000"/>
          <w:spacing w:val="8"/>
          <w:kern w:val="2"/>
        </w:rPr>
        <w:t>三类区分类供给策略</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三类区属于城市总体规划用地边缘区域，用地性质为工业和仓储用地为主，建成区停车需求不高。因此，该区域停车设施应充分考虑城市发展需要，采取高标准的配建停车设施，基本依靠配建车位解决停车需求，前瞻性的提前预留停车设施用地，停车供应率取1.3，配建停车、路侧停车、社会公共停车的供给结构为</w:t>
      </w:r>
      <w:r>
        <w:rPr>
          <w:rFonts w:ascii="Calibri" w:hAnsi="Calibri" w:eastAsia="宋体" w:cs="Times New Roman"/>
          <w:iCs/>
          <w:color w:val="000000"/>
          <w:spacing w:val="8"/>
          <w:sz w:val="24"/>
          <w:szCs w:val="24"/>
        </w:rPr>
        <w:t>85</w:t>
      </w:r>
      <w:r>
        <w:rPr>
          <w:rFonts w:hint="eastAsia" w:ascii="Calibri" w:hAnsi="Calibri" w:eastAsia="宋体" w:cs="Times New Roman"/>
          <w:iCs/>
          <w:color w:val="000000"/>
          <w:spacing w:val="8"/>
          <w:sz w:val="24"/>
          <w:szCs w:val="24"/>
        </w:rPr>
        <w:t>%、3%、</w:t>
      </w:r>
      <w:r>
        <w:rPr>
          <w:rFonts w:ascii="Calibri" w:hAnsi="Calibri" w:eastAsia="宋体" w:cs="Times New Roman"/>
          <w:iCs/>
          <w:color w:val="000000"/>
          <w:spacing w:val="8"/>
          <w:sz w:val="24"/>
          <w:szCs w:val="24"/>
        </w:rPr>
        <w:t>12</w:t>
      </w:r>
      <w:r>
        <w:rPr>
          <w:rFonts w:hint="eastAsia" w:ascii="Calibri" w:hAnsi="Calibri" w:eastAsia="宋体" w:cs="Times New Roman"/>
          <w:iCs/>
          <w:color w:val="000000"/>
          <w:spacing w:val="8"/>
          <w:sz w:val="24"/>
          <w:szCs w:val="24"/>
        </w:rPr>
        <w:t>%。</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（1）</w:t>
      </w:r>
      <w:r>
        <w:rPr>
          <w:rFonts w:ascii="Calibri" w:hAnsi="Calibri" w:eastAsia="宋体" w:cs="Times New Roman"/>
          <w:iCs/>
          <w:color w:val="000000"/>
          <w:spacing w:val="8"/>
          <w:sz w:val="24"/>
          <w:szCs w:val="24"/>
        </w:rPr>
        <w:t>居住类建筑</w:t>
      </w:r>
    </w:p>
    <w:p>
      <w:pPr>
        <w:spacing w:line="360" w:lineRule="auto"/>
        <w:ind w:left="525" w:leftChars="250" w:firstLine="512" w:firstLineChars="200"/>
        <w:rPr>
          <w:rFonts w:ascii="Calibri" w:hAnsi="Calibri" w:eastAsia="宋体" w:cs="Times New Roman"/>
          <w:iCs/>
          <w:color w:val="000000"/>
          <w:spacing w:val="8"/>
          <w:sz w:val="24"/>
          <w:szCs w:val="24"/>
          <w:u w:val="single"/>
        </w:rPr>
      </w:pPr>
      <w:r>
        <w:rPr>
          <w:rFonts w:ascii="宋体" w:hAnsi="宋体" w:eastAsia="宋体" w:cs="Times New Roman"/>
          <w:iCs/>
          <w:color w:val="000000"/>
          <w:spacing w:val="8"/>
          <w:sz w:val="24"/>
          <w:szCs w:val="24"/>
          <w:u w:val="single"/>
        </w:rPr>
        <w:t>①</w:t>
      </w:r>
      <w:r>
        <w:rPr>
          <w:rFonts w:ascii="Calibri" w:hAnsi="Calibri" w:eastAsia="宋体" w:cs="Times New Roman"/>
          <w:iCs/>
          <w:color w:val="000000"/>
          <w:spacing w:val="8"/>
          <w:sz w:val="24"/>
          <w:szCs w:val="24"/>
          <w:u w:val="single"/>
        </w:rPr>
        <w:t>新建住宅:新建住宅通过严格执行建筑物停车配建指标，满足自身停车需求。</w:t>
      </w:r>
    </w:p>
    <w:p>
      <w:pPr>
        <w:spacing w:line="360" w:lineRule="auto"/>
        <w:ind w:left="525" w:leftChars="250" w:firstLine="512" w:firstLineChars="200"/>
        <w:rPr>
          <w:rFonts w:ascii="Calibri" w:hAnsi="Calibri" w:eastAsia="宋体" w:cs="Times New Roman"/>
          <w:iCs/>
          <w:color w:val="000000"/>
          <w:spacing w:val="8"/>
          <w:sz w:val="24"/>
          <w:szCs w:val="24"/>
        </w:rPr>
      </w:pPr>
      <w:r>
        <w:rPr>
          <w:rFonts w:ascii="宋体" w:hAnsi="宋体" w:eastAsia="宋体" w:cs="Times New Roman"/>
          <w:iCs/>
          <w:color w:val="000000"/>
          <w:spacing w:val="8"/>
          <w:sz w:val="24"/>
          <w:szCs w:val="24"/>
          <w:u w:val="single"/>
        </w:rPr>
        <w:t>②</w:t>
      </w:r>
      <w:r>
        <w:rPr>
          <w:rFonts w:ascii="Calibri" w:hAnsi="Calibri" w:eastAsia="宋体" w:cs="Times New Roman"/>
          <w:iCs/>
          <w:color w:val="000000"/>
          <w:spacing w:val="8"/>
          <w:sz w:val="24"/>
          <w:szCs w:val="24"/>
          <w:u w:val="single"/>
        </w:rPr>
        <w:t>对于政府回迁区停车设施严重不足，以建设路外公共停车场解决停车需求矛盾。</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（2）</w:t>
      </w:r>
      <w:r>
        <w:rPr>
          <w:rFonts w:ascii="Calibri" w:hAnsi="Calibri" w:eastAsia="宋体" w:cs="Times New Roman"/>
          <w:iCs/>
          <w:color w:val="000000"/>
          <w:spacing w:val="8"/>
          <w:sz w:val="24"/>
          <w:szCs w:val="24"/>
        </w:rPr>
        <w:t>公共类建筑</w:t>
      </w:r>
    </w:p>
    <w:p>
      <w:pPr>
        <w:spacing w:line="360" w:lineRule="auto"/>
        <w:ind w:left="525" w:leftChars="250" w:firstLine="512" w:firstLineChars="200"/>
        <w:rPr>
          <w:rFonts w:ascii="Calibri" w:hAnsi="Calibri" w:eastAsia="宋体" w:cs="Times New Roman"/>
          <w:iCs/>
          <w:color w:val="000000"/>
          <w:spacing w:val="8"/>
          <w:sz w:val="24"/>
          <w:szCs w:val="24"/>
          <w:u w:val="single"/>
        </w:rPr>
      </w:pPr>
      <w:r>
        <w:rPr>
          <w:rFonts w:ascii="Calibri" w:hAnsi="Calibri" w:eastAsia="宋体" w:cs="Times New Roman"/>
          <w:iCs/>
          <w:color w:val="000000"/>
          <w:spacing w:val="8"/>
          <w:sz w:val="24"/>
          <w:szCs w:val="24"/>
          <w:u w:val="single"/>
        </w:rPr>
        <w:t>新建公共类建筑严格执行建筑物停车配建指标，满足自身停车需要。</w:t>
      </w:r>
    </w:p>
    <w:p>
      <w:pPr>
        <w:pStyle w:val="5"/>
        <w:overflowPunct w:val="0"/>
        <w:spacing w:before="312" w:beforeLines="100" w:after="312" w:afterLines="100"/>
        <w:ind w:left="525" w:leftChars="250"/>
        <w:jc w:val="both"/>
        <w:outlineLvl w:val="1"/>
        <w:rPr>
          <w:rFonts w:ascii="黑体" w:hAnsi="黑体" w:eastAsia="黑体"/>
          <w:b/>
          <w:sz w:val="28"/>
          <w:szCs w:val="28"/>
        </w:rPr>
      </w:pPr>
      <w:bookmarkStart w:id="54" w:name="_Toc56762169"/>
      <w:r>
        <w:rPr>
          <w:rFonts w:ascii="黑体" w:hAnsi="黑体" w:eastAsia="黑体"/>
          <w:b/>
          <w:sz w:val="28"/>
          <w:szCs w:val="28"/>
        </w:rPr>
        <w:t>第十</w:t>
      </w:r>
      <w:r>
        <w:rPr>
          <w:rFonts w:hint="eastAsia" w:ascii="黑体" w:hAnsi="黑体" w:eastAsia="黑体"/>
          <w:b/>
          <w:sz w:val="28"/>
          <w:szCs w:val="28"/>
        </w:rPr>
        <w:t>六</w:t>
      </w:r>
      <w:r>
        <w:rPr>
          <w:rFonts w:ascii="黑体" w:hAnsi="黑体" w:eastAsia="黑体"/>
          <w:b/>
          <w:sz w:val="28"/>
          <w:szCs w:val="28"/>
        </w:rPr>
        <w:t>条</w:t>
      </w:r>
      <w:r>
        <w:rPr>
          <w:rFonts w:hint="eastAsia" w:ascii="黑体" w:hAnsi="黑体" w:eastAsia="黑体"/>
          <w:b/>
          <w:sz w:val="28"/>
          <w:szCs w:val="28"/>
        </w:rPr>
        <w:t xml:space="preserve"> </w:t>
      </w:r>
      <w:r>
        <w:rPr>
          <w:rFonts w:ascii="黑体" w:hAnsi="黑体" w:eastAsia="黑体"/>
          <w:b/>
          <w:sz w:val="28"/>
          <w:szCs w:val="28"/>
        </w:rPr>
        <w:t>分时供给策略</w:t>
      </w:r>
      <w:bookmarkEnd w:id="54"/>
    </w:p>
    <w:p>
      <w:pPr>
        <w:pStyle w:val="5"/>
        <w:overflowPunct w:val="0"/>
        <w:snapToGrid w:val="0"/>
        <w:spacing w:after="312" w:afterLines="100" w:line="360" w:lineRule="auto"/>
        <w:ind w:left="525" w:leftChars="250" w:firstLine="480" w:firstLineChars="200"/>
      </w:pPr>
      <w:r>
        <w:t>分时供给策略是根据不同出行目的的停车需求分布特征，针对停车设施利用率时间差异性较大的特点，通过合理设置车辆停放时间(如在居住区周边，设置仅夜间停放的临时停车泊位)或者不同时段的重点服务对象(如利用办公建筑和居住建筑在停车高峰时段上的差异，鼓励办公建筑和居住建筑的停车泊位实施共享)的停车泊位实施共享，提高泊位利用效率。</w:t>
      </w:r>
    </w:p>
    <w:p>
      <w:pPr>
        <w:pStyle w:val="5"/>
        <w:overflowPunct w:val="0"/>
        <w:spacing w:before="312" w:beforeLines="100" w:after="312" w:afterLines="100"/>
        <w:ind w:firstLine="562" w:firstLineChars="200"/>
        <w:jc w:val="both"/>
        <w:outlineLvl w:val="1"/>
        <w:rPr>
          <w:rFonts w:ascii="黑体" w:hAnsi="黑体" w:eastAsia="黑体"/>
          <w:b/>
          <w:sz w:val="28"/>
          <w:szCs w:val="28"/>
        </w:rPr>
      </w:pPr>
      <w:bookmarkStart w:id="55" w:name="_Toc56762170"/>
      <w:r>
        <w:rPr>
          <w:rFonts w:ascii="黑体" w:hAnsi="黑体" w:eastAsia="黑体"/>
          <w:b/>
          <w:sz w:val="28"/>
          <w:szCs w:val="28"/>
        </w:rPr>
        <w:t>第十</w:t>
      </w:r>
      <w:r>
        <w:rPr>
          <w:rFonts w:hint="eastAsia" w:ascii="黑体" w:hAnsi="黑体" w:eastAsia="黑体"/>
          <w:b/>
          <w:sz w:val="28"/>
          <w:szCs w:val="28"/>
        </w:rPr>
        <w:t>七</w:t>
      </w:r>
      <w:r>
        <w:rPr>
          <w:rFonts w:ascii="黑体" w:hAnsi="黑体" w:eastAsia="黑体"/>
          <w:b/>
          <w:sz w:val="28"/>
          <w:szCs w:val="28"/>
        </w:rPr>
        <w:t>条</w:t>
      </w:r>
      <w:r>
        <w:rPr>
          <w:rFonts w:hint="eastAsia" w:ascii="黑体" w:hAnsi="黑体" w:eastAsia="黑体"/>
          <w:b/>
          <w:sz w:val="28"/>
          <w:szCs w:val="28"/>
        </w:rPr>
        <w:t xml:space="preserve"> </w:t>
      </w:r>
      <w:r>
        <w:rPr>
          <w:rFonts w:ascii="黑体" w:hAnsi="黑体" w:eastAsia="黑体"/>
          <w:b/>
          <w:sz w:val="28"/>
          <w:szCs w:val="28"/>
        </w:rPr>
        <w:t>分</w:t>
      </w:r>
      <w:r>
        <w:rPr>
          <w:rFonts w:hint="eastAsia" w:ascii="黑体" w:hAnsi="黑体" w:eastAsia="黑体"/>
          <w:b/>
          <w:sz w:val="28"/>
          <w:szCs w:val="28"/>
        </w:rPr>
        <w:t>价</w:t>
      </w:r>
      <w:r>
        <w:rPr>
          <w:rFonts w:ascii="黑体" w:hAnsi="黑体" w:eastAsia="黑体"/>
          <w:b/>
          <w:sz w:val="28"/>
          <w:szCs w:val="28"/>
        </w:rPr>
        <w:t>供给策略</w:t>
      </w:r>
      <w:bookmarkEnd w:id="55"/>
    </w:p>
    <w:p>
      <w:pPr>
        <w:pStyle w:val="5"/>
        <w:overflowPunct w:val="0"/>
        <w:snapToGrid w:val="0"/>
        <w:spacing w:after="312" w:afterLines="100" w:line="360" w:lineRule="auto"/>
        <w:ind w:left="525" w:leftChars="250" w:firstLine="480" w:firstLineChars="200"/>
      </w:pPr>
      <w:r>
        <w:t>分价供给策略是针对中心区与外围区、路内与路外、地面与地下停车设施等差异，依据中心区高于外围区、路内高于路外的指导原则，制定不同区域、不同类型的停车设施分价管理策略，通过价格杠杆来优化城市不同区域、不同类型停车设施的需求分布及停放高峰，实现城市道路交通与停车设施的协调发展。</w:t>
      </w:r>
    </w:p>
    <w:p>
      <w:pPr>
        <w:pStyle w:val="2"/>
        <w:keepNext/>
        <w:keepLines/>
        <w:numPr>
          <w:ilvl w:val="0"/>
          <w:numId w:val="1"/>
        </w:numPr>
        <w:autoSpaceDE/>
        <w:autoSpaceDN/>
        <w:adjustRightInd/>
        <w:snapToGrid w:val="0"/>
        <w:spacing w:after="312" w:afterLines="100" w:line="360" w:lineRule="auto"/>
        <w:ind w:left="0" w:firstLine="403"/>
        <w:rPr>
          <w:rFonts w:eastAsia="黑体"/>
          <w:kern w:val="44"/>
          <w:sz w:val="32"/>
        </w:rPr>
      </w:pPr>
      <w:bookmarkStart w:id="56" w:name="_Toc56762171"/>
      <w:r>
        <w:rPr>
          <w:rFonts w:hint="eastAsia" w:eastAsia="黑体"/>
          <w:kern w:val="44"/>
          <w:sz w:val="32"/>
        </w:rPr>
        <w:t>建筑物停车配建指标</w:t>
      </w:r>
      <w:bookmarkEnd w:id="56"/>
    </w:p>
    <w:p>
      <w:pPr>
        <w:pStyle w:val="5"/>
        <w:overflowPunct w:val="0"/>
        <w:snapToGrid w:val="0"/>
        <w:spacing w:before="312" w:beforeLines="100" w:after="312" w:afterLines="100" w:line="360" w:lineRule="auto"/>
        <w:ind w:left="525" w:leftChars="250"/>
        <w:outlineLvl w:val="1"/>
        <w:rPr>
          <w:rFonts w:ascii="黑体" w:hAnsi="黑体" w:eastAsia="黑体"/>
          <w:b/>
          <w:sz w:val="28"/>
          <w:szCs w:val="28"/>
        </w:rPr>
      </w:pPr>
      <w:bookmarkStart w:id="57" w:name="_Toc56762172"/>
      <w:r>
        <w:rPr>
          <w:rFonts w:ascii="黑体" w:hAnsi="黑体" w:eastAsia="黑体"/>
          <w:b/>
          <w:sz w:val="28"/>
          <w:szCs w:val="28"/>
        </w:rPr>
        <w:t>第十</w:t>
      </w:r>
      <w:r>
        <w:rPr>
          <w:rFonts w:hint="eastAsia" w:ascii="黑体" w:hAnsi="黑体" w:eastAsia="黑体"/>
          <w:b/>
          <w:sz w:val="28"/>
          <w:szCs w:val="28"/>
        </w:rPr>
        <w:t>八</w:t>
      </w:r>
      <w:r>
        <w:rPr>
          <w:rFonts w:ascii="黑体" w:hAnsi="黑体" w:eastAsia="黑体"/>
          <w:b/>
          <w:sz w:val="28"/>
          <w:szCs w:val="28"/>
        </w:rPr>
        <w:t>条</w:t>
      </w:r>
      <w:r>
        <w:rPr>
          <w:rFonts w:hint="eastAsia" w:ascii="黑体" w:hAnsi="黑体" w:eastAsia="黑体"/>
          <w:b/>
          <w:sz w:val="28"/>
          <w:szCs w:val="28"/>
        </w:rPr>
        <w:t xml:space="preserve"> 建筑物</w:t>
      </w:r>
      <w:r>
        <w:rPr>
          <w:rFonts w:ascii="黑体" w:hAnsi="黑体" w:eastAsia="黑体"/>
          <w:b/>
          <w:sz w:val="28"/>
          <w:szCs w:val="28"/>
        </w:rPr>
        <w:t>分类</w:t>
      </w:r>
      <w:bookmarkEnd w:id="57"/>
    </w:p>
    <w:p>
      <w:pPr>
        <w:pStyle w:val="5"/>
        <w:overflowPunct w:val="0"/>
        <w:snapToGrid w:val="0"/>
        <w:spacing w:after="312" w:afterLines="100" w:line="360" w:lineRule="auto"/>
        <w:ind w:left="525" w:leftChars="250" w:firstLine="480" w:firstLineChars="200"/>
      </w:pPr>
      <w:r>
        <w:t>结合中华人民共和国住房和城乡建设部对《城市用地分类与规划建设用地标准(GB50137-2011)》，以及《</w:t>
      </w:r>
      <w:r>
        <w:rPr>
          <w:rFonts w:hint="eastAsia"/>
        </w:rPr>
        <w:t>镇赉县</w:t>
      </w:r>
      <w:r>
        <w:t>城市总体规划》(2011-2030)，确定</w:t>
      </w:r>
      <w:r>
        <w:rPr>
          <w:rFonts w:hint="eastAsia"/>
        </w:rPr>
        <w:t>镇赉县</w:t>
      </w:r>
      <w:r>
        <w:t>主城区配建指标建筑物类型主要分为住宅类、公共管理和公共服务类、商业服务类、工业类、仓储类、交通设施类、公共设施类和绿地广场类等八大类，同时对每一大类结合规模、功能等进一步细分。</w:t>
      </w:r>
    </w:p>
    <w:p>
      <w:pPr>
        <w:pStyle w:val="5"/>
        <w:overflowPunct w:val="0"/>
        <w:snapToGrid w:val="0"/>
        <w:spacing w:before="312" w:beforeLines="100" w:after="312" w:afterLines="100" w:line="360" w:lineRule="auto"/>
        <w:ind w:left="525" w:leftChars="250"/>
        <w:outlineLvl w:val="1"/>
        <w:rPr>
          <w:rFonts w:ascii="黑体" w:hAnsi="黑体" w:eastAsia="黑体"/>
          <w:b/>
          <w:sz w:val="28"/>
          <w:szCs w:val="28"/>
        </w:rPr>
      </w:pPr>
      <w:bookmarkStart w:id="58" w:name="_Toc56762173"/>
      <w:r>
        <w:rPr>
          <w:rFonts w:ascii="黑体" w:hAnsi="黑体" w:eastAsia="黑体"/>
          <w:b/>
          <w:sz w:val="28"/>
          <w:szCs w:val="28"/>
        </w:rPr>
        <w:t>第十</w:t>
      </w:r>
      <w:r>
        <w:rPr>
          <w:rFonts w:hint="eastAsia" w:ascii="黑体" w:hAnsi="黑体" w:eastAsia="黑体"/>
          <w:b/>
          <w:sz w:val="28"/>
          <w:szCs w:val="28"/>
        </w:rPr>
        <w:t>九</w:t>
      </w:r>
      <w:r>
        <w:rPr>
          <w:rFonts w:ascii="黑体" w:hAnsi="黑体" w:eastAsia="黑体"/>
          <w:b/>
          <w:sz w:val="28"/>
          <w:szCs w:val="28"/>
        </w:rPr>
        <w:t>条</w:t>
      </w:r>
      <w:r>
        <w:rPr>
          <w:rFonts w:hint="eastAsia" w:ascii="黑体" w:hAnsi="黑体" w:eastAsia="黑体"/>
          <w:b/>
          <w:sz w:val="28"/>
          <w:szCs w:val="28"/>
        </w:rPr>
        <w:t xml:space="preserve"> 建筑物配建指标</w:t>
      </w:r>
      <w:bookmarkEnd w:id="58"/>
    </w:p>
    <w:p>
      <w:pPr>
        <w:pStyle w:val="5"/>
        <w:overflowPunct w:val="0"/>
        <w:snapToGrid w:val="0"/>
        <w:spacing w:after="312" w:afterLines="100" w:line="360" w:lineRule="auto"/>
        <w:ind w:left="525" w:leftChars="250" w:firstLine="480" w:firstLineChars="200"/>
        <w:rPr>
          <w:u w:val="single"/>
        </w:rPr>
      </w:pPr>
      <w:r>
        <w:rPr>
          <w:u w:val="single"/>
        </w:rPr>
        <w:t>在对</w:t>
      </w:r>
      <w:r>
        <w:rPr>
          <w:rFonts w:hint="eastAsia"/>
          <w:u w:val="single"/>
        </w:rPr>
        <w:t>镇赉县</w:t>
      </w:r>
      <w:r>
        <w:rPr>
          <w:u w:val="single"/>
        </w:rPr>
        <w:t>主城区配建停车需求调查与分析的基础上，充分借鉴国内深圳、南京、广州等城市的配建指标修订经验，结合</w:t>
      </w:r>
      <w:r>
        <w:rPr>
          <w:rFonts w:hint="eastAsia"/>
          <w:u w:val="single"/>
        </w:rPr>
        <w:t>镇赉县</w:t>
      </w:r>
      <w:r>
        <w:rPr>
          <w:u w:val="single"/>
        </w:rPr>
        <w:t>的实际情况，确定</w:t>
      </w:r>
      <w:r>
        <w:rPr>
          <w:rFonts w:hint="eastAsia"/>
          <w:u w:val="single"/>
        </w:rPr>
        <w:t>镇赉县</w:t>
      </w:r>
      <w:r>
        <w:rPr>
          <w:u w:val="single"/>
        </w:rPr>
        <w:t>建筑物小汽车的配建指标见表5-1,对于建筑物非机动车停车建议指标如表5-2所示。</w:t>
      </w:r>
    </w:p>
    <w:p>
      <w:pPr>
        <w:pStyle w:val="5"/>
        <w:overflowPunct w:val="0"/>
        <w:snapToGrid w:val="0"/>
        <w:spacing w:before="312" w:beforeLines="100" w:line="360" w:lineRule="auto"/>
        <w:ind w:left="525" w:leftChars="250" w:firstLine="482" w:firstLineChars="200"/>
        <w:jc w:val="center"/>
        <w:rPr>
          <w:b/>
        </w:rPr>
      </w:pPr>
      <w:r>
        <w:rPr>
          <w:b/>
        </w:rPr>
        <w:t>表5</w:t>
      </w:r>
      <w:r>
        <w:rPr>
          <w:rFonts w:hint="eastAsia"/>
          <w:b/>
        </w:rPr>
        <w:t>-</w:t>
      </w:r>
      <w:r>
        <w:rPr>
          <w:b/>
        </w:rPr>
        <w:t>1 主城区建筑物机动车停车配建指标</w:t>
      </w:r>
    </w:p>
    <w:tbl>
      <w:tblPr>
        <w:tblStyle w:val="14"/>
        <w:tblW w:w="0" w:type="auto"/>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426"/>
        <w:gridCol w:w="1999"/>
        <w:gridCol w:w="3017"/>
        <w:gridCol w:w="970"/>
        <w:gridCol w:w="16"/>
        <w:gridCol w:w="969"/>
        <w:gridCol w:w="1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vAlign w:val="center"/>
          </w:tcPr>
          <w:p>
            <w:pPr>
              <w:pStyle w:val="5"/>
              <w:overflowPunct w:val="0"/>
              <w:snapToGrid w:val="0"/>
              <w:spacing w:after="100" w:afterAutospacing="1" w:line="360" w:lineRule="auto"/>
              <w:jc w:val="center"/>
              <w:rPr>
                <w:sz w:val="21"/>
                <w:szCs w:val="21"/>
              </w:rPr>
            </w:pPr>
            <w:r>
              <w:rPr>
                <w:rFonts w:hint="eastAsia"/>
                <w:sz w:val="21"/>
                <w:szCs w:val="21"/>
              </w:rPr>
              <w:t>建筑物类型</w:t>
            </w:r>
          </w:p>
        </w:tc>
        <w:tc>
          <w:tcPr>
            <w:tcW w:w="2425" w:type="dxa"/>
            <w:gridSpan w:val="2"/>
            <w:vMerge w:val="restart"/>
            <w:vAlign w:val="center"/>
          </w:tcPr>
          <w:p>
            <w:pPr>
              <w:pStyle w:val="5"/>
              <w:overflowPunct w:val="0"/>
              <w:snapToGrid w:val="0"/>
              <w:spacing w:after="100" w:afterAutospacing="1" w:line="360" w:lineRule="auto"/>
              <w:jc w:val="center"/>
              <w:rPr>
                <w:sz w:val="21"/>
                <w:szCs w:val="21"/>
              </w:rPr>
            </w:pPr>
            <w:r>
              <w:rPr>
                <w:rFonts w:hint="eastAsia"/>
                <w:sz w:val="21"/>
                <w:szCs w:val="21"/>
              </w:rPr>
              <w:t>分类（等级）</w:t>
            </w:r>
          </w:p>
        </w:tc>
        <w:tc>
          <w:tcPr>
            <w:tcW w:w="3017" w:type="dxa"/>
            <w:vMerge w:val="restart"/>
            <w:vAlign w:val="center"/>
          </w:tcPr>
          <w:p>
            <w:pPr>
              <w:pStyle w:val="5"/>
              <w:overflowPunct w:val="0"/>
              <w:snapToGrid w:val="0"/>
              <w:spacing w:after="100" w:afterAutospacing="1" w:line="360" w:lineRule="auto"/>
              <w:jc w:val="center"/>
              <w:rPr>
                <w:sz w:val="21"/>
                <w:szCs w:val="21"/>
              </w:rPr>
            </w:pPr>
            <w:r>
              <w:rPr>
                <w:rFonts w:hint="eastAsia"/>
                <w:sz w:val="21"/>
                <w:szCs w:val="21"/>
              </w:rPr>
              <w:t>计算单位</w:t>
            </w:r>
          </w:p>
        </w:tc>
        <w:tc>
          <w:tcPr>
            <w:tcW w:w="2979" w:type="dxa"/>
            <w:gridSpan w:val="5"/>
            <w:vAlign w:val="center"/>
          </w:tcPr>
          <w:p>
            <w:pPr>
              <w:pStyle w:val="5"/>
              <w:overflowPunct w:val="0"/>
              <w:snapToGrid w:val="0"/>
              <w:spacing w:after="100" w:afterAutospacing="1" w:line="360" w:lineRule="auto"/>
              <w:jc w:val="center"/>
              <w:rPr>
                <w:sz w:val="21"/>
                <w:szCs w:val="21"/>
              </w:rPr>
            </w:pPr>
            <w:r>
              <w:rPr>
                <w:rFonts w:hint="eastAsia"/>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Merge w:val="continue"/>
            <w:vAlign w:val="center"/>
          </w:tcPr>
          <w:p>
            <w:pPr>
              <w:pStyle w:val="5"/>
              <w:overflowPunct w:val="0"/>
              <w:snapToGrid w:val="0"/>
              <w:spacing w:after="100" w:afterAutospacing="1" w:line="360" w:lineRule="auto"/>
              <w:jc w:val="center"/>
              <w:rPr>
                <w:sz w:val="21"/>
                <w:szCs w:val="21"/>
              </w:rPr>
            </w:pPr>
          </w:p>
        </w:tc>
        <w:tc>
          <w:tcPr>
            <w:tcW w:w="3017" w:type="dxa"/>
            <w:vMerge w:val="continue"/>
            <w:vAlign w:val="center"/>
          </w:tcPr>
          <w:p>
            <w:pPr>
              <w:pStyle w:val="5"/>
              <w:overflowPunct w:val="0"/>
              <w:snapToGrid w:val="0"/>
              <w:spacing w:after="100" w:afterAutospacing="1" w:line="360" w:lineRule="auto"/>
              <w:jc w:val="center"/>
              <w:rPr>
                <w:sz w:val="21"/>
                <w:szCs w:val="21"/>
              </w:rPr>
            </w:pP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Ⅰ区</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Ⅱ区</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93" w:type="dxa"/>
            <w:vMerge w:val="restart"/>
            <w:textDirection w:val="tbRlV"/>
            <w:vAlign w:val="center"/>
          </w:tcPr>
          <w:p>
            <w:pPr>
              <w:pStyle w:val="5"/>
              <w:overflowPunct w:val="0"/>
              <w:snapToGrid w:val="0"/>
              <w:spacing w:after="100" w:afterAutospacing="1" w:line="360" w:lineRule="auto"/>
              <w:ind w:left="113" w:right="113"/>
              <w:jc w:val="center"/>
              <w:rPr>
                <w:sz w:val="21"/>
                <w:szCs w:val="21"/>
              </w:rPr>
            </w:pPr>
            <w:r>
              <w:rPr>
                <w:rFonts w:hint="eastAsia"/>
                <w:sz w:val="21"/>
                <w:szCs w:val="21"/>
              </w:rPr>
              <w:t>住 宅 类</w:t>
            </w: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高档住宅</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泊位/户</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0.8-</w:t>
            </w:r>
            <w:r>
              <w:rPr>
                <w:sz w:val="21"/>
                <w:szCs w:val="21"/>
              </w:rPr>
              <w:t>1.2</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1.0-</w:t>
            </w:r>
            <w:r>
              <w:rPr>
                <w:sz w:val="21"/>
                <w:szCs w:val="21"/>
              </w:rPr>
              <w:t>1.2</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1.0-</w:t>
            </w:r>
            <w:r>
              <w:rPr>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普通住宅</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泊位/户</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0.5-</w:t>
            </w:r>
            <w:r>
              <w:rPr>
                <w:sz w:val="21"/>
                <w:szCs w:val="21"/>
              </w:rPr>
              <w:t>1.0</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0.8-</w:t>
            </w:r>
            <w:r>
              <w:rPr>
                <w:sz w:val="21"/>
                <w:szCs w:val="21"/>
              </w:rPr>
              <w:t>1.2</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保障性住宅</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泊位/户</w:t>
            </w:r>
          </w:p>
        </w:tc>
        <w:tc>
          <w:tcPr>
            <w:tcW w:w="2979" w:type="dxa"/>
            <w:gridSpan w:val="5"/>
            <w:vAlign w:val="center"/>
          </w:tcPr>
          <w:p>
            <w:pPr>
              <w:pStyle w:val="5"/>
              <w:overflowPunct w:val="0"/>
              <w:snapToGrid w:val="0"/>
              <w:spacing w:after="100" w:afterAutospacing="1" w:line="360" w:lineRule="auto"/>
              <w:jc w:val="center"/>
              <w:rPr>
                <w:sz w:val="21"/>
                <w:szCs w:val="21"/>
              </w:rPr>
            </w:pPr>
            <w:r>
              <w:rPr>
                <w:rFonts w:hint="eastAsia"/>
                <w:sz w:val="21"/>
                <w:szCs w:val="21"/>
              </w:rPr>
              <w:t>0.3-</w:t>
            </w:r>
            <w:r>
              <w:rPr>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extDirection w:val="tbRlV"/>
            <w:vAlign w:val="center"/>
          </w:tcPr>
          <w:p>
            <w:pPr>
              <w:pStyle w:val="5"/>
              <w:overflowPunct w:val="0"/>
              <w:snapToGrid w:val="0"/>
              <w:spacing w:after="100" w:afterAutospacing="1" w:line="360" w:lineRule="auto"/>
              <w:ind w:left="113" w:right="113"/>
              <w:jc w:val="center"/>
              <w:rPr>
                <w:sz w:val="21"/>
                <w:szCs w:val="21"/>
              </w:rPr>
            </w:pPr>
            <w:r>
              <w:rPr>
                <w:rFonts w:hint="eastAsia"/>
                <w:sz w:val="21"/>
                <w:szCs w:val="21"/>
              </w:rPr>
              <w:t>公 共 管 理 与 公 共 服 务 类</w:t>
            </w:r>
          </w:p>
        </w:tc>
        <w:tc>
          <w:tcPr>
            <w:tcW w:w="426" w:type="dxa"/>
            <w:vMerge w:val="restart"/>
            <w:vAlign w:val="center"/>
          </w:tcPr>
          <w:p>
            <w:pPr>
              <w:pStyle w:val="5"/>
              <w:overflowPunct w:val="0"/>
              <w:snapToGrid w:val="0"/>
              <w:spacing w:after="100" w:afterAutospacing="1"/>
              <w:jc w:val="center"/>
              <w:rPr>
                <w:sz w:val="21"/>
                <w:szCs w:val="21"/>
              </w:rPr>
            </w:pPr>
            <w:r>
              <w:rPr>
                <w:rFonts w:hint="eastAsia"/>
                <w:sz w:val="21"/>
                <w:szCs w:val="21"/>
              </w:rPr>
              <w:t>行政办公</w:t>
            </w: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商业办公</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m²建筑面积</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0.8-</w:t>
            </w:r>
            <w:r>
              <w:rPr>
                <w:sz w:val="21"/>
                <w:szCs w:val="21"/>
              </w:rPr>
              <w:t>1.0</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1.0-</w:t>
            </w:r>
            <w:r>
              <w:rPr>
                <w:sz w:val="21"/>
                <w:szCs w:val="21"/>
              </w:rPr>
              <w:t>1.3</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1.0-</w:t>
            </w:r>
            <w:r>
              <w:rPr>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Merge w:val="continue"/>
            <w:vAlign w:val="center"/>
          </w:tcPr>
          <w:p>
            <w:pPr>
              <w:pStyle w:val="5"/>
              <w:overflowPunct w:val="0"/>
              <w:snapToGrid w:val="0"/>
              <w:spacing w:after="100" w:afterAutospacing="1"/>
              <w:jc w:val="center"/>
              <w:rPr>
                <w:sz w:val="21"/>
                <w:szCs w:val="21"/>
              </w:rPr>
            </w:pP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机关办公</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m²建筑面积</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0.8-</w:t>
            </w:r>
            <w:r>
              <w:rPr>
                <w:sz w:val="21"/>
                <w:szCs w:val="21"/>
              </w:rPr>
              <w:t>1.0</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1.0-</w:t>
            </w:r>
            <w:r>
              <w:rPr>
                <w:sz w:val="21"/>
                <w:szCs w:val="21"/>
              </w:rPr>
              <w:t>1.5</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1.0-</w:t>
            </w:r>
            <w:r>
              <w:rPr>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Merge w:val="continue"/>
            <w:vAlign w:val="center"/>
          </w:tcPr>
          <w:p>
            <w:pPr>
              <w:pStyle w:val="5"/>
              <w:overflowPunct w:val="0"/>
              <w:snapToGrid w:val="0"/>
              <w:spacing w:after="100" w:afterAutospacing="1"/>
              <w:jc w:val="center"/>
              <w:rPr>
                <w:sz w:val="21"/>
                <w:szCs w:val="21"/>
              </w:rPr>
            </w:pP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其他办公</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m²建筑面积</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0.7-</w:t>
            </w:r>
            <w:r>
              <w:rPr>
                <w:sz w:val="21"/>
                <w:szCs w:val="21"/>
              </w:rPr>
              <w:t>1.0</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0.5-</w:t>
            </w:r>
            <w:r>
              <w:rPr>
                <w:sz w:val="21"/>
                <w:szCs w:val="21"/>
              </w:rPr>
              <w:t>0.8</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0.5-</w:t>
            </w:r>
            <w:r>
              <w:rPr>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Merge w:val="restart"/>
            <w:vAlign w:val="center"/>
          </w:tcPr>
          <w:p>
            <w:pPr>
              <w:pStyle w:val="5"/>
              <w:overflowPunct w:val="0"/>
              <w:snapToGrid w:val="0"/>
              <w:spacing w:after="100" w:afterAutospacing="1"/>
              <w:jc w:val="center"/>
              <w:rPr>
                <w:sz w:val="21"/>
                <w:szCs w:val="21"/>
              </w:rPr>
            </w:pPr>
            <w:r>
              <w:rPr>
                <w:rFonts w:hint="eastAsia"/>
                <w:sz w:val="21"/>
                <w:szCs w:val="21"/>
              </w:rPr>
              <w:t>文化设施</w:t>
            </w: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图书展览设施</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w:t>
            </w:r>
            <w:r>
              <w:rPr>
                <w:sz w:val="21"/>
                <w:szCs w:val="21"/>
              </w:rPr>
              <w:t xml:space="preserve"> m²建筑面积</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1.0</w:t>
            </w:r>
          </w:p>
        </w:tc>
        <w:tc>
          <w:tcPr>
            <w:tcW w:w="986"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1.1</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Merge w:val="continue"/>
            <w:vAlign w:val="center"/>
          </w:tcPr>
          <w:p>
            <w:pPr>
              <w:pStyle w:val="5"/>
              <w:overflowPunct w:val="0"/>
              <w:snapToGrid w:val="0"/>
              <w:spacing w:after="100" w:afterAutospacing="1"/>
              <w:jc w:val="center"/>
              <w:rPr>
                <w:sz w:val="21"/>
                <w:szCs w:val="21"/>
              </w:rPr>
            </w:pP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文化活动设施</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w:t>
            </w:r>
            <w:r>
              <w:rPr>
                <w:sz w:val="21"/>
                <w:szCs w:val="21"/>
              </w:rPr>
              <w:t xml:space="preserve"> m²建筑面积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0.3-</w:t>
            </w:r>
            <w:r>
              <w:rPr>
                <w:sz w:val="21"/>
                <w:szCs w:val="21"/>
              </w:rPr>
              <w:t>0.8</w:t>
            </w:r>
          </w:p>
        </w:tc>
        <w:tc>
          <w:tcPr>
            <w:tcW w:w="1002" w:type="dxa"/>
            <w:gridSpan w:val="3"/>
            <w:vAlign w:val="center"/>
          </w:tcPr>
          <w:p>
            <w:pPr>
              <w:pStyle w:val="5"/>
              <w:overflowPunct w:val="0"/>
              <w:snapToGrid w:val="0"/>
              <w:spacing w:after="100" w:afterAutospacing="1" w:line="360" w:lineRule="auto"/>
              <w:jc w:val="center"/>
              <w:rPr>
                <w:sz w:val="21"/>
                <w:szCs w:val="21"/>
              </w:rPr>
            </w:pPr>
            <w:r>
              <w:rPr>
                <w:rFonts w:hint="eastAsia"/>
                <w:sz w:val="21"/>
                <w:szCs w:val="21"/>
              </w:rPr>
              <w:t>0.3-</w:t>
            </w:r>
            <w:r>
              <w:rPr>
                <w:sz w:val="21"/>
                <w:szCs w:val="21"/>
              </w:rPr>
              <w:t>1.0</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0.3-</w:t>
            </w: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Merge w:val="restart"/>
            <w:vAlign w:val="center"/>
          </w:tcPr>
          <w:p>
            <w:pPr>
              <w:pStyle w:val="5"/>
              <w:overflowPunct w:val="0"/>
              <w:snapToGrid w:val="0"/>
              <w:spacing w:after="100" w:afterAutospacing="1"/>
              <w:jc w:val="center"/>
              <w:rPr>
                <w:sz w:val="21"/>
                <w:szCs w:val="21"/>
              </w:rPr>
            </w:pPr>
            <w:r>
              <w:rPr>
                <w:rFonts w:hint="eastAsia"/>
                <w:sz w:val="21"/>
                <w:szCs w:val="21"/>
              </w:rPr>
              <w:t>教育科研</w:t>
            </w: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幼儿园</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车位/100名学生</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0.6</w:t>
            </w:r>
          </w:p>
        </w:tc>
        <w:tc>
          <w:tcPr>
            <w:tcW w:w="1002" w:type="dxa"/>
            <w:gridSpan w:val="3"/>
            <w:vAlign w:val="center"/>
          </w:tcPr>
          <w:p>
            <w:pPr>
              <w:pStyle w:val="5"/>
              <w:overflowPunct w:val="0"/>
              <w:snapToGrid w:val="0"/>
              <w:spacing w:after="100" w:afterAutospacing="1" w:line="360" w:lineRule="auto"/>
              <w:jc w:val="center"/>
              <w:rPr>
                <w:sz w:val="21"/>
                <w:szCs w:val="21"/>
              </w:rPr>
            </w:pPr>
            <w:r>
              <w:rPr>
                <w:rFonts w:hint="eastAsia"/>
                <w:sz w:val="21"/>
                <w:szCs w:val="21"/>
              </w:rPr>
              <w:t>0.7</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Merge w:val="continue"/>
            <w:vAlign w:val="center"/>
          </w:tcPr>
          <w:p>
            <w:pPr>
              <w:pStyle w:val="5"/>
              <w:overflowPunct w:val="0"/>
              <w:snapToGrid w:val="0"/>
              <w:spacing w:after="100" w:afterAutospacing="1"/>
              <w:jc w:val="center"/>
              <w:rPr>
                <w:sz w:val="21"/>
                <w:szCs w:val="21"/>
              </w:rPr>
            </w:pP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小学、中学</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车位/100名学生</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1.2</w:t>
            </w:r>
          </w:p>
        </w:tc>
        <w:tc>
          <w:tcPr>
            <w:tcW w:w="1002" w:type="dxa"/>
            <w:gridSpan w:val="3"/>
            <w:vAlign w:val="center"/>
          </w:tcPr>
          <w:p>
            <w:pPr>
              <w:pStyle w:val="5"/>
              <w:overflowPunct w:val="0"/>
              <w:snapToGrid w:val="0"/>
              <w:spacing w:after="100" w:afterAutospacing="1" w:line="360" w:lineRule="auto"/>
              <w:jc w:val="center"/>
              <w:rPr>
                <w:sz w:val="21"/>
                <w:szCs w:val="21"/>
              </w:rPr>
            </w:pPr>
            <w:r>
              <w:rPr>
                <w:rFonts w:hint="eastAsia"/>
                <w:sz w:val="21"/>
                <w:szCs w:val="21"/>
              </w:rPr>
              <w:t>1.4</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Merge w:val="continue"/>
            <w:vAlign w:val="center"/>
          </w:tcPr>
          <w:p>
            <w:pPr>
              <w:pStyle w:val="5"/>
              <w:overflowPunct w:val="0"/>
              <w:snapToGrid w:val="0"/>
              <w:spacing w:after="100" w:afterAutospacing="1"/>
              <w:jc w:val="center"/>
              <w:rPr>
                <w:sz w:val="21"/>
                <w:szCs w:val="21"/>
              </w:rPr>
            </w:pP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大、中专院校</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车位/100名学生</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3.6</w:t>
            </w:r>
          </w:p>
        </w:tc>
        <w:tc>
          <w:tcPr>
            <w:tcW w:w="1002" w:type="dxa"/>
            <w:gridSpan w:val="3"/>
            <w:vAlign w:val="center"/>
          </w:tcPr>
          <w:p>
            <w:pPr>
              <w:pStyle w:val="5"/>
              <w:overflowPunct w:val="0"/>
              <w:snapToGrid w:val="0"/>
              <w:spacing w:after="100" w:afterAutospacing="1" w:line="360" w:lineRule="auto"/>
              <w:jc w:val="center"/>
              <w:rPr>
                <w:sz w:val="21"/>
                <w:szCs w:val="21"/>
              </w:rPr>
            </w:pPr>
            <w:r>
              <w:rPr>
                <w:rFonts w:hint="eastAsia"/>
                <w:sz w:val="21"/>
                <w:szCs w:val="21"/>
              </w:rPr>
              <w:t>4.2</w:t>
            </w:r>
          </w:p>
        </w:tc>
        <w:tc>
          <w:tcPr>
            <w:tcW w:w="1007" w:type="dxa"/>
            <w:vAlign w:val="center"/>
          </w:tcPr>
          <w:p>
            <w:pPr>
              <w:pStyle w:val="5"/>
              <w:overflowPunct w:val="0"/>
              <w:snapToGrid w:val="0"/>
              <w:spacing w:after="100" w:afterAutospacing="1" w:line="360" w:lineRule="auto"/>
              <w:jc w:val="center"/>
              <w:rPr>
                <w:sz w:val="21"/>
                <w:szCs w:val="21"/>
              </w:rPr>
            </w:pPr>
            <w:r>
              <w:rPr>
                <w:rFonts w:hint="eastAsia"/>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Merge w:val="restart"/>
            <w:vAlign w:val="center"/>
          </w:tcPr>
          <w:p>
            <w:pPr>
              <w:pStyle w:val="5"/>
              <w:overflowPunct w:val="0"/>
              <w:snapToGrid w:val="0"/>
              <w:spacing w:after="100" w:afterAutospacing="1"/>
              <w:jc w:val="center"/>
              <w:rPr>
                <w:sz w:val="21"/>
                <w:szCs w:val="21"/>
              </w:rPr>
            </w:pPr>
            <w:r>
              <w:rPr>
                <w:rFonts w:hint="eastAsia"/>
                <w:sz w:val="21"/>
                <w:szCs w:val="21"/>
              </w:rPr>
              <w:t>体育馆</w:t>
            </w: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一类体育馆</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车位/100座</w:t>
            </w:r>
          </w:p>
        </w:tc>
        <w:tc>
          <w:tcPr>
            <w:tcW w:w="970" w:type="dxa"/>
            <w:vAlign w:val="center"/>
          </w:tcPr>
          <w:p>
            <w:pPr>
              <w:pStyle w:val="5"/>
              <w:overflowPunct w:val="0"/>
              <w:snapToGrid w:val="0"/>
              <w:spacing w:after="100" w:afterAutospacing="1" w:line="360" w:lineRule="auto"/>
              <w:jc w:val="center"/>
              <w:rPr>
                <w:sz w:val="21"/>
                <w:szCs w:val="21"/>
              </w:rPr>
            </w:pPr>
            <w:r>
              <w:rPr>
                <w:sz w:val="21"/>
                <w:szCs w:val="21"/>
              </w:rPr>
              <w:t>4.8</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5.6</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Merge w:val="continue"/>
            <w:vAlign w:val="center"/>
          </w:tcPr>
          <w:p>
            <w:pPr>
              <w:pStyle w:val="5"/>
              <w:overflowPunct w:val="0"/>
              <w:snapToGrid w:val="0"/>
              <w:spacing w:after="100" w:afterAutospacing="1"/>
              <w:jc w:val="center"/>
              <w:rPr>
                <w:sz w:val="21"/>
                <w:szCs w:val="21"/>
              </w:rPr>
            </w:pP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二类体育馆</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车位/100座</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3.6</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4.2</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93" w:type="dxa"/>
            <w:vMerge w:val="continue"/>
            <w:vAlign w:val="center"/>
          </w:tcPr>
          <w:p>
            <w:pPr>
              <w:pStyle w:val="5"/>
              <w:overflowPunct w:val="0"/>
              <w:snapToGrid w:val="0"/>
              <w:spacing w:after="100" w:afterAutospacing="1" w:line="360" w:lineRule="auto"/>
              <w:jc w:val="center"/>
              <w:rPr>
                <w:sz w:val="21"/>
                <w:szCs w:val="21"/>
              </w:rPr>
            </w:pPr>
          </w:p>
        </w:tc>
        <w:tc>
          <w:tcPr>
            <w:tcW w:w="426" w:type="dxa"/>
            <w:vAlign w:val="center"/>
          </w:tcPr>
          <w:p>
            <w:pPr>
              <w:pStyle w:val="5"/>
              <w:overflowPunct w:val="0"/>
              <w:snapToGrid w:val="0"/>
              <w:spacing w:after="100" w:afterAutospacing="1"/>
              <w:jc w:val="center"/>
              <w:rPr>
                <w:sz w:val="21"/>
                <w:szCs w:val="21"/>
              </w:rPr>
            </w:pPr>
            <w:r>
              <w:rPr>
                <w:rFonts w:hint="eastAsia"/>
                <w:sz w:val="21"/>
                <w:szCs w:val="21"/>
              </w:rPr>
              <w:t>医院</w:t>
            </w:r>
          </w:p>
        </w:tc>
        <w:tc>
          <w:tcPr>
            <w:tcW w:w="1999" w:type="dxa"/>
            <w:vAlign w:val="center"/>
          </w:tcPr>
          <w:p>
            <w:pPr>
              <w:pStyle w:val="5"/>
              <w:overflowPunct w:val="0"/>
              <w:snapToGrid w:val="0"/>
              <w:spacing w:after="100" w:afterAutospacing="1" w:line="360" w:lineRule="auto"/>
              <w:jc w:val="center"/>
              <w:rPr>
                <w:sz w:val="21"/>
                <w:szCs w:val="21"/>
              </w:rPr>
            </w:pPr>
            <w:r>
              <w:rPr>
                <w:rFonts w:hint="eastAsia"/>
                <w:sz w:val="21"/>
                <w:szCs w:val="21"/>
              </w:rPr>
              <w:t>县级及其他医院</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w:t>
            </w:r>
            <w:r>
              <w:rPr>
                <w:sz w:val="21"/>
                <w:szCs w:val="21"/>
              </w:rPr>
              <w:t xml:space="preserve"> m²建筑面积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1.8</w:t>
            </w:r>
          </w:p>
        </w:tc>
        <w:tc>
          <w:tcPr>
            <w:tcW w:w="985" w:type="dxa"/>
            <w:gridSpan w:val="2"/>
            <w:vAlign w:val="center"/>
          </w:tcPr>
          <w:p>
            <w:pPr>
              <w:pStyle w:val="5"/>
              <w:overflowPunct w:val="0"/>
              <w:snapToGrid w:val="0"/>
              <w:spacing w:after="100" w:afterAutospacing="1" w:line="360" w:lineRule="auto"/>
              <w:jc w:val="center"/>
              <w:rPr>
                <w:sz w:val="21"/>
                <w:szCs w:val="21"/>
              </w:rPr>
            </w:pPr>
            <w:r>
              <w:rPr>
                <w:sz w:val="21"/>
                <w:szCs w:val="21"/>
              </w:rPr>
              <w:t>2.1</w:t>
            </w:r>
          </w:p>
        </w:tc>
        <w:tc>
          <w:tcPr>
            <w:tcW w:w="1024" w:type="dxa"/>
            <w:gridSpan w:val="2"/>
            <w:vAlign w:val="center"/>
          </w:tcPr>
          <w:p>
            <w:pPr>
              <w:pStyle w:val="5"/>
              <w:overflowPunct w:val="0"/>
              <w:snapToGrid w:val="0"/>
              <w:spacing w:after="100" w:afterAutospacing="1" w:line="360" w:lineRule="auto"/>
              <w:jc w:val="center"/>
              <w:rPr>
                <w:sz w:val="21"/>
                <w:szCs w:val="21"/>
              </w:rPr>
            </w:pPr>
            <w:r>
              <w:rPr>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extDirection w:val="tbRlV"/>
            <w:vAlign w:val="center"/>
          </w:tcPr>
          <w:p>
            <w:pPr>
              <w:pStyle w:val="5"/>
              <w:overflowPunct w:val="0"/>
              <w:snapToGrid w:val="0"/>
              <w:spacing w:after="100" w:afterAutospacing="1" w:line="360" w:lineRule="auto"/>
              <w:ind w:left="113" w:right="113"/>
              <w:jc w:val="center"/>
              <w:rPr>
                <w:sz w:val="21"/>
                <w:szCs w:val="21"/>
              </w:rPr>
            </w:pPr>
            <w:r>
              <w:rPr>
                <w:rFonts w:hint="eastAsia"/>
                <w:sz w:val="21"/>
                <w:szCs w:val="21"/>
              </w:rPr>
              <w:t>商 业 服 务 业</w:t>
            </w: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商业设施</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0.5-</w:t>
            </w:r>
            <w:r>
              <w:rPr>
                <w:sz w:val="21"/>
                <w:szCs w:val="21"/>
              </w:rPr>
              <w:t>1.0</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0.8-</w:t>
            </w:r>
            <w:r>
              <w:rPr>
                <w:sz w:val="21"/>
                <w:szCs w:val="21"/>
              </w:rPr>
              <w:t>1.0</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宾馆、酒店</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泊位/客房</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0.4-0.7</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0.4-0.6</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餐饮、娱乐</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0.8-1.0</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0.8-1.5</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商业设施</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0.8-1.0</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0.8-1.5</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批发市场、交易市场</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w:t>
            </w:r>
            <w:r>
              <w:rPr>
                <w:sz w:val="21"/>
                <w:szCs w:val="21"/>
              </w:rPr>
              <w:t xml:space="preserve"> m²建筑面积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1.0</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1.1</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农贸市场</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w:t>
            </w:r>
            <w:r>
              <w:rPr>
                <w:sz w:val="21"/>
                <w:szCs w:val="21"/>
              </w:rPr>
              <w:t xml:space="preserve"> m²建筑面积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0.7</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0.8</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电影院</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车位/100座</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2.4</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2.8</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
              <w:overflowPunct w:val="0"/>
              <w:snapToGrid w:val="0"/>
              <w:spacing w:after="100" w:afterAutospacing="1" w:line="360" w:lineRule="auto"/>
              <w:jc w:val="center"/>
              <w:rPr>
                <w:sz w:val="21"/>
                <w:szCs w:val="21"/>
              </w:rPr>
            </w:pPr>
            <w:r>
              <w:rPr>
                <w:rFonts w:hint="eastAsia"/>
                <w:sz w:val="21"/>
                <w:szCs w:val="21"/>
              </w:rPr>
              <w:t>工业</w:t>
            </w: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厂房</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0.4</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0.4</w:t>
            </w:r>
          </w:p>
        </w:tc>
        <w:tc>
          <w:tcPr>
            <w:tcW w:w="1024" w:type="dxa"/>
            <w:gridSpan w:val="2"/>
            <w:vAlign w:val="center"/>
          </w:tcPr>
          <w:p>
            <w:pPr>
              <w:pStyle w:val="5"/>
              <w:overflowPunct w:val="0"/>
              <w:snapToGrid w:val="0"/>
              <w:spacing w:after="100" w:afterAutospacing="1"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
              <w:overflowPunct w:val="0"/>
              <w:snapToGrid w:val="0"/>
              <w:spacing w:after="100" w:afterAutospacing="1" w:line="360" w:lineRule="auto"/>
              <w:jc w:val="center"/>
              <w:rPr>
                <w:sz w:val="21"/>
                <w:szCs w:val="21"/>
              </w:rPr>
            </w:pPr>
            <w:r>
              <w:rPr>
                <w:rFonts w:hint="eastAsia"/>
                <w:sz w:val="21"/>
                <w:szCs w:val="21"/>
              </w:rPr>
              <w:t>仓储</w:t>
            </w: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仓储区</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0.5</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0.6</w:t>
            </w:r>
          </w:p>
        </w:tc>
        <w:tc>
          <w:tcPr>
            <w:tcW w:w="1024" w:type="dxa"/>
            <w:gridSpan w:val="2"/>
            <w:vAlign w:val="center"/>
          </w:tcPr>
          <w:p>
            <w:pPr>
              <w:pStyle w:val="5"/>
              <w:overflowPunct w:val="0"/>
              <w:snapToGrid w:val="0"/>
              <w:spacing w:after="100" w:afterAutospacing="1"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vAlign w:val="center"/>
          </w:tcPr>
          <w:p>
            <w:pPr>
              <w:pStyle w:val="5"/>
              <w:overflowPunct w:val="0"/>
              <w:snapToGrid w:val="0"/>
              <w:spacing w:after="100" w:afterAutospacing="1" w:line="360" w:lineRule="auto"/>
              <w:jc w:val="center"/>
              <w:rPr>
                <w:sz w:val="21"/>
                <w:szCs w:val="21"/>
              </w:rPr>
            </w:pPr>
            <w:r>
              <w:rPr>
                <w:rFonts w:hint="eastAsia"/>
                <w:sz w:val="21"/>
                <w:szCs w:val="21"/>
              </w:rPr>
              <w:t>交通设施</w:t>
            </w: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火车站</w:t>
            </w:r>
          </w:p>
        </w:tc>
        <w:tc>
          <w:tcPr>
            <w:tcW w:w="3017" w:type="dxa"/>
            <w:vMerge w:val="restart"/>
            <w:vAlign w:val="center"/>
          </w:tcPr>
          <w:p>
            <w:pPr>
              <w:pStyle w:val="5"/>
              <w:overflowPunct w:val="0"/>
              <w:snapToGrid w:val="0"/>
              <w:spacing w:after="100" w:afterAutospacing="1" w:line="360" w:lineRule="auto"/>
              <w:jc w:val="center"/>
              <w:rPr>
                <w:sz w:val="21"/>
                <w:szCs w:val="21"/>
              </w:rPr>
            </w:pPr>
            <w:r>
              <w:rPr>
                <w:rFonts w:hint="eastAsia"/>
                <w:sz w:val="21"/>
                <w:szCs w:val="21"/>
              </w:rPr>
              <w:t>泊位/年平均日每百位旅客</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2.4</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2.8</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pPr>
              <w:pStyle w:val="5"/>
              <w:overflowPunct w:val="0"/>
              <w:snapToGrid w:val="0"/>
              <w:spacing w:after="100" w:afterAutospacing="1" w:line="360" w:lineRule="auto"/>
              <w:jc w:val="center"/>
              <w:rPr>
                <w:sz w:val="21"/>
                <w:szCs w:val="21"/>
              </w:rPr>
            </w:pP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汽车站</w:t>
            </w:r>
          </w:p>
        </w:tc>
        <w:tc>
          <w:tcPr>
            <w:tcW w:w="3017" w:type="dxa"/>
            <w:vMerge w:val="continue"/>
            <w:vAlign w:val="center"/>
          </w:tcPr>
          <w:p>
            <w:pPr>
              <w:pStyle w:val="5"/>
              <w:overflowPunct w:val="0"/>
              <w:snapToGrid w:val="0"/>
              <w:spacing w:after="100" w:afterAutospacing="1" w:line="360" w:lineRule="auto"/>
              <w:jc w:val="center"/>
              <w:rPr>
                <w:sz w:val="21"/>
                <w:szCs w:val="21"/>
              </w:rPr>
            </w:pP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4.8</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5.6</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
              <w:overflowPunct w:val="0"/>
              <w:snapToGrid w:val="0"/>
              <w:spacing w:after="100" w:afterAutospacing="1" w:line="360" w:lineRule="auto"/>
              <w:jc w:val="center"/>
              <w:rPr>
                <w:sz w:val="21"/>
                <w:szCs w:val="21"/>
              </w:rPr>
            </w:pPr>
            <w:r>
              <w:rPr>
                <w:rFonts w:hint="eastAsia"/>
                <w:sz w:val="21"/>
                <w:szCs w:val="21"/>
              </w:rPr>
              <w:t>公共设施</w:t>
            </w:r>
          </w:p>
        </w:tc>
        <w:tc>
          <w:tcPr>
            <w:tcW w:w="2425" w:type="dxa"/>
            <w:gridSpan w:val="2"/>
            <w:vAlign w:val="center"/>
          </w:tcPr>
          <w:p>
            <w:pPr>
              <w:pStyle w:val="5"/>
              <w:overflowPunct w:val="0"/>
              <w:snapToGrid w:val="0"/>
              <w:spacing w:after="100" w:afterAutospacing="1" w:line="360" w:lineRule="auto"/>
              <w:jc w:val="center"/>
              <w:rPr>
                <w:sz w:val="21"/>
                <w:szCs w:val="21"/>
              </w:rPr>
            </w:pP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m²办公建筑面积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0.5-0.8</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w:t>
            </w:r>
            <w:r>
              <w:rPr>
                <w:sz w:val="21"/>
                <w:szCs w:val="21"/>
              </w:rPr>
              <w:t>.0</w:t>
            </w:r>
            <w:r>
              <w:rPr>
                <w:rFonts w:hint="eastAsia"/>
                <w:sz w:val="21"/>
                <w:szCs w:val="21"/>
              </w:rPr>
              <w:t>-1.2</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
              <w:overflowPunct w:val="0"/>
              <w:snapToGrid w:val="0"/>
              <w:spacing w:after="100" w:afterAutospacing="1" w:line="360" w:lineRule="auto"/>
              <w:jc w:val="center"/>
              <w:rPr>
                <w:sz w:val="21"/>
                <w:szCs w:val="21"/>
              </w:rPr>
            </w:pPr>
            <w:r>
              <w:rPr>
                <w:rFonts w:hint="eastAsia"/>
                <w:sz w:val="21"/>
                <w:szCs w:val="21"/>
              </w:rPr>
              <w:t>广场</w:t>
            </w:r>
          </w:p>
        </w:tc>
        <w:tc>
          <w:tcPr>
            <w:tcW w:w="242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城市公园</w:t>
            </w:r>
          </w:p>
        </w:tc>
        <w:tc>
          <w:tcPr>
            <w:tcW w:w="3017" w:type="dxa"/>
            <w:vAlign w:val="center"/>
          </w:tcPr>
          <w:p>
            <w:pPr>
              <w:pStyle w:val="5"/>
              <w:overflowPunct w:val="0"/>
              <w:snapToGrid w:val="0"/>
              <w:spacing w:after="100" w:afterAutospacing="1" w:line="360" w:lineRule="auto"/>
              <w:jc w:val="center"/>
              <w:rPr>
                <w:sz w:val="21"/>
                <w:szCs w:val="21"/>
              </w:rPr>
            </w:pPr>
            <w:r>
              <w:rPr>
                <w:rFonts w:hint="eastAsia"/>
                <w:sz w:val="21"/>
                <w:szCs w:val="21"/>
              </w:rPr>
              <w:t>车位/1公顷占地面积</w:t>
            </w:r>
          </w:p>
        </w:tc>
        <w:tc>
          <w:tcPr>
            <w:tcW w:w="970" w:type="dxa"/>
            <w:vAlign w:val="center"/>
          </w:tcPr>
          <w:p>
            <w:pPr>
              <w:pStyle w:val="5"/>
              <w:overflowPunct w:val="0"/>
              <w:snapToGrid w:val="0"/>
              <w:spacing w:after="100" w:afterAutospacing="1" w:line="360" w:lineRule="auto"/>
              <w:jc w:val="center"/>
              <w:rPr>
                <w:sz w:val="21"/>
                <w:szCs w:val="21"/>
              </w:rPr>
            </w:pPr>
            <w:r>
              <w:rPr>
                <w:rFonts w:hint="eastAsia"/>
                <w:sz w:val="21"/>
                <w:szCs w:val="21"/>
              </w:rPr>
              <w:t>3.6</w:t>
            </w:r>
          </w:p>
        </w:tc>
        <w:tc>
          <w:tcPr>
            <w:tcW w:w="985"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4.2</w:t>
            </w:r>
          </w:p>
        </w:tc>
        <w:tc>
          <w:tcPr>
            <w:tcW w:w="1024"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4" w:type="dxa"/>
            <w:gridSpan w:val="9"/>
            <w:vAlign w:val="center"/>
          </w:tcPr>
          <w:p>
            <w:pPr>
              <w:snapToGrid w:val="0"/>
              <w:jc w:val="left"/>
              <w:rPr>
                <w:rFonts w:ascii="宋体" w:hAnsi="宋体"/>
                <w:sz w:val="20"/>
                <w:szCs w:val="20"/>
              </w:rPr>
            </w:pPr>
            <w:r>
              <w:rPr>
                <w:rFonts w:hint="eastAsia" w:ascii="宋体" w:hAnsi="宋体"/>
                <w:sz w:val="20"/>
                <w:szCs w:val="20"/>
              </w:rPr>
              <w:t>注：多功能的综合性建筑，应当按各部分使用面积比例综合确定配建停车位数量。</w:t>
            </w:r>
          </w:p>
          <w:p>
            <w:pPr>
              <w:snapToGrid w:val="0"/>
              <w:jc w:val="left"/>
              <w:rPr>
                <w:rFonts w:ascii="宋体" w:hAnsi="宋体"/>
                <w:sz w:val="20"/>
                <w:szCs w:val="20"/>
              </w:rPr>
            </w:pPr>
            <w:r>
              <w:rPr>
                <w:rFonts w:hint="eastAsia" w:ascii="宋体" w:hAnsi="宋体"/>
                <w:sz w:val="20"/>
                <w:szCs w:val="20"/>
              </w:rPr>
              <w:t>医院每</w:t>
            </w:r>
            <w:r>
              <w:rPr>
                <w:rFonts w:ascii="宋体" w:hAnsi="宋体"/>
                <w:sz w:val="20"/>
                <w:szCs w:val="20"/>
              </w:rPr>
              <w:t>100</w:t>
            </w:r>
            <w:r>
              <w:rPr>
                <w:rFonts w:hint="eastAsia" w:ascii="宋体" w:hAnsi="宋体"/>
                <w:sz w:val="20"/>
                <w:szCs w:val="20"/>
              </w:rPr>
              <w:t>个床位应当增配</w:t>
            </w:r>
            <w:r>
              <w:rPr>
                <w:rFonts w:ascii="宋体" w:hAnsi="宋体"/>
                <w:sz w:val="20"/>
                <w:szCs w:val="20"/>
              </w:rPr>
              <w:t>1</w:t>
            </w:r>
            <w:r>
              <w:rPr>
                <w:rFonts w:hint="eastAsia" w:ascii="宋体" w:hAnsi="宋体"/>
                <w:sz w:val="20"/>
                <w:szCs w:val="20"/>
              </w:rPr>
              <w:t>个救护车车位。</w:t>
            </w:r>
          </w:p>
          <w:p>
            <w:pPr>
              <w:snapToGrid w:val="0"/>
              <w:jc w:val="left"/>
              <w:rPr>
                <w:rFonts w:ascii="宋体" w:hAnsi="宋体"/>
                <w:sz w:val="20"/>
                <w:szCs w:val="20"/>
              </w:rPr>
            </w:pPr>
            <w:r>
              <w:rPr>
                <w:rFonts w:hint="eastAsia" w:ascii="宋体" w:hAnsi="宋体"/>
                <w:sz w:val="20"/>
                <w:szCs w:val="20"/>
              </w:rPr>
              <w:t>小学学校应在适当位置设置集中临时停车位。集中设置按</w:t>
            </w:r>
            <w:r>
              <w:rPr>
                <w:rFonts w:ascii="宋体" w:hAnsi="宋体"/>
                <w:sz w:val="20"/>
                <w:szCs w:val="20"/>
              </w:rPr>
              <w:t>2-3</w:t>
            </w:r>
            <w:r>
              <w:rPr>
                <w:rFonts w:hint="eastAsia" w:ascii="宋体" w:hAnsi="宋体"/>
                <w:sz w:val="20"/>
                <w:szCs w:val="20"/>
              </w:rPr>
              <w:t>个车位</w:t>
            </w:r>
            <w:r>
              <w:rPr>
                <w:rFonts w:ascii="宋体" w:hAnsi="宋体"/>
                <w:sz w:val="20"/>
                <w:szCs w:val="20"/>
              </w:rPr>
              <w:t>/</w:t>
            </w:r>
            <w:r>
              <w:rPr>
                <w:rFonts w:hint="eastAsia" w:ascii="宋体" w:hAnsi="宋体"/>
                <w:sz w:val="20"/>
                <w:szCs w:val="20"/>
              </w:rPr>
              <w:t>班。</w:t>
            </w:r>
          </w:p>
          <w:p>
            <w:pPr>
              <w:snapToGrid w:val="0"/>
              <w:jc w:val="left"/>
              <w:rPr>
                <w:rFonts w:ascii="宋体" w:hAnsi="宋体"/>
                <w:sz w:val="20"/>
                <w:szCs w:val="20"/>
              </w:rPr>
            </w:pPr>
            <w:r>
              <w:rPr>
                <w:rFonts w:hint="eastAsia" w:ascii="宋体" w:hAnsi="宋体"/>
                <w:sz w:val="20"/>
                <w:szCs w:val="20"/>
              </w:rPr>
              <w:t>体育场馆、展览馆、城市公园、交通设施等应根据建筑物容量、所处位置、交通环境进行独立的交通影响评估，确定配建停车位数量。</w:t>
            </w:r>
          </w:p>
          <w:p>
            <w:pPr>
              <w:snapToGrid w:val="0"/>
              <w:jc w:val="left"/>
              <w:rPr>
                <w:rFonts w:ascii="宋体" w:hAnsi="宋体"/>
                <w:sz w:val="20"/>
                <w:szCs w:val="20"/>
              </w:rPr>
            </w:pPr>
            <w:r>
              <w:rPr>
                <w:rFonts w:hint="eastAsia" w:ascii="宋体" w:hAnsi="宋体"/>
                <w:sz w:val="20"/>
                <w:szCs w:val="20"/>
              </w:rPr>
              <w:t>表内未涵盖的其它建筑，其配建停车位指标由城乡规划主管部门根据停车需求分析结果确定。</w:t>
            </w:r>
          </w:p>
          <w:p>
            <w:pPr>
              <w:pStyle w:val="5"/>
              <w:overflowPunct w:val="0"/>
              <w:snapToGrid w:val="0"/>
              <w:spacing w:after="100" w:afterAutospacing="1"/>
              <w:rPr>
                <w:sz w:val="21"/>
                <w:szCs w:val="21"/>
              </w:rPr>
            </w:pPr>
            <w:r>
              <w:rPr>
                <w:rFonts w:hint="eastAsia"/>
                <w:sz w:val="20"/>
                <w:szCs w:val="20"/>
              </w:rPr>
              <w:t>综合性建筑应按各类性质和规模分别计算并统加；多功能、综合性的大型公共建筑，应考虑设置公用停车位的可能性。</w:t>
            </w:r>
          </w:p>
        </w:tc>
      </w:tr>
    </w:tbl>
    <w:p>
      <w:pPr>
        <w:pStyle w:val="5"/>
        <w:overflowPunct w:val="0"/>
        <w:snapToGrid w:val="0"/>
        <w:spacing w:before="312" w:beforeLines="100" w:line="360" w:lineRule="auto"/>
        <w:ind w:left="525" w:leftChars="250" w:firstLine="482" w:firstLineChars="200"/>
        <w:jc w:val="center"/>
        <w:rPr>
          <w:b/>
        </w:rPr>
      </w:pPr>
      <w:r>
        <w:rPr>
          <w:b/>
        </w:rPr>
        <w:t>表5</w:t>
      </w:r>
      <w:r>
        <w:rPr>
          <w:rFonts w:hint="eastAsia"/>
          <w:b/>
        </w:rPr>
        <w:t>-</w:t>
      </w:r>
      <w:r>
        <w:rPr>
          <w:b/>
        </w:rPr>
        <w:t xml:space="preserve">2 </w:t>
      </w:r>
      <w:r>
        <w:rPr>
          <w:rFonts w:hint="eastAsia"/>
          <w:b/>
        </w:rPr>
        <w:t>镇赉县</w:t>
      </w:r>
      <w:r>
        <w:rPr>
          <w:b/>
        </w:rPr>
        <w:t>建筑物非机动车配建指标</w:t>
      </w:r>
    </w:p>
    <w:tbl>
      <w:tblPr>
        <w:tblStyle w:val="14"/>
        <w:tblW w:w="0" w:type="auto"/>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977"/>
        <w:gridCol w:w="2530"/>
        <w:gridCol w:w="990"/>
        <w:gridCol w:w="100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vAlign w:val="center"/>
          </w:tcPr>
          <w:p>
            <w:pPr>
              <w:pStyle w:val="5"/>
              <w:overflowPunct w:val="0"/>
              <w:snapToGrid w:val="0"/>
              <w:spacing w:after="100" w:afterAutospacing="1" w:line="360" w:lineRule="auto"/>
              <w:jc w:val="center"/>
              <w:rPr>
                <w:sz w:val="21"/>
                <w:szCs w:val="21"/>
              </w:rPr>
            </w:pPr>
            <w:r>
              <w:rPr>
                <w:rFonts w:hint="eastAsia"/>
                <w:sz w:val="21"/>
                <w:szCs w:val="21"/>
              </w:rPr>
              <w:t>建筑物类型</w:t>
            </w:r>
          </w:p>
        </w:tc>
        <w:tc>
          <w:tcPr>
            <w:tcW w:w="2977" w:type="dxa"/>
            <w:vMerge w:val="restart"/>
            <w:vAlign w:val="center"/>
          </w:tcPr>
          <w:p>
            <w:pPr>
              <w:pStyle w:val="5"/>
              <w:overflowPunct w:val="0"/>
              <w:snapToGrid w:val="0"/>
              <w:spacing w:after="100" w:afterAutospacing="1" w:line="360" w:lineRule="auto"/>
              <w:jc w:val="center"/>
              <w:rPr>
                <w:sz w:val="21"/>
                <w:szCs w:val="21"/>
              </w:rPr>
            </w:pPr>
            <w:r>
              <w:rPr>
                <w:rFonts w:hint="eastAsia"/>
                <w:sz w:val="21"/>
                <w:szCs w:val="21"/>
              </w:rPr>
              <w:t>分类（等级）</w:t>
            </w:r>
          </w:p>
        </w:tc>
        <w:tc>
          <w:tcPr>
            <w:tcW w:w="2530" w:type="dxa"/>
            <w:vMerge w:val="restart"/>
            <w:vAlign w:val="center"/>
          </w:tcPr>
          <w:p>
            <w:pPr>
              <w:pStyle w:val="5"/>
              <w:overflowPunct w:val="0"/>
              <w:snapToGrid w:val="0"/>
              <w:spacing w:after="100" w:afterAutospacing="1" w:line="360" w:lineRule="auto"/>
              <w:jc w:val="center"/>
              <w:rPr>
                <w:sz w:val="21"/>
                <w:szCs w:val="21"/>
              </w:rPr>
            </w:pPr>
            <w:r>
              <w:rPr>
                <w:rFonts w:hint="eastAsia"/>
                <w:sz w:val="21"/>
                <w:szCs w:val="21"/>
              </w:rPr>
              <w:t>计算单位</w:t>
            </w:r>
          </w:p>
        </w:tc>
        <w:tc>
          <w:tcPr>
            <w:tcW w:w="3041" w:type="dxa"/>
            <w:gridSpan w:val="3"/>
            <w:vAlign w:val="center"/>
          </w:tcPr>
          <w:p>
            <w:pPr>
              <w:pStyle w:val="5"/>
              <w:overflowPunct w:val="0"/>
              <w:snapToGrid w:val="0"/>
              <w:spacing w:after="100" w:afterAutospacing="1" w:line="360" w:lineRule="auto"/>
              <w:jc w:val="center"/>
              <w:rPr>
                <w:sz w:val="21"/>
                <w:szCs w:val="21"/>
              </w:rPr>
            </w:pPr>
            <w:r>
              <w:rPr>
                <w:rFonts w:hint="eastAsia"/>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pPr>
              <w:pStyle w:val="5"/>
              <w:overflowPunct w:val="0"/>
              <w:snapToGrid w:val="0"/>
              <w:spacing w:after="100" w:afterAutospacing="1" w:line="360" w:lineRule="auto"/>
              <w:jc w:val="center"/>
              <w:rPr>
                <w:sz w:val="21"/>
                <w:szCs w:val="21"/>
              </w:rPr>
            </w:pPr>
          </w:p>
        </w:tc>
        <w:tc>
          <w:tcPr>
            <w:tcW w:w="2977" w:type="dxa"/>
            <w:vMerge w:val="continue"/>
            <w:vAlign w:val="center"/>
          </w:tcPr>
          <w:p>
            <w:pPr>
              <w:pStyle w:val="5"/>
              <w:overflowPunct w:val="0"/>
              <w:snapToGrid w:val="0"/>
              <w:spacing w:after="100" w:afterAutospacing="1" w:line="360" w:lineRule="auto"/>
              <w:jc w:val="center"/>
              <w:rPr>
                <w:sz w:val="21"/>
                <w:szCs w:val="21"/>
              </w:rPr>
            </w:pPr>
          </w:p>
        </w:tc>
        <w:tc>
          <w:tcPr>
            <w:tcW w:w="2530" w:type="dxa"/>
            <w:vMerge w:val="continue"/>
            <w:vAlign w:val="center"/>
          </w:tcPr>
          <w:p>
            <w:pPr>
              <w:pStyle w:val="5"/>
              <w:overflowPunct w:val="0"/>
              <w:snapToGrid w:val="0"/>
              <w:spacing w:after="100" w:afterAutospacing="1" w:line="360" w:lineRule="auto"/>
              <w:jc w:val="center"/>
              <w:rPr>
                <w:sz w:val="21"/>
                <w:szCs w:val="21"/>
              </w:rPr>
            </w:pPr>
          </w:p>
        </w:tc>
        <w:tc>
          <w:tcPr>
            <w:tcW w:w="990" w:type="dxa"/>
            <w:vAlign w:val="center"/>
          </w:tcPr>
          <w:p>
            <w:pPr>
              <w:pStyle w:val="5"/>
              <w:overflowPunct w:val="0"/>
              <w:snapToGrid w:val="0"/>
              <w:spacing w:after="100" w:afterAutospacing="1" w:line="360" w:lineRule="auto"/>
              <w:jc w:val="center"/>
              <w:rPr>
                <w:sz w:val="21"/>
                <w:szCs w:val="21"/>
              </w:rPr>
            </w:pPr>
            <w:r>
              <w:rPr>
                <w:rFonts w:hint="eastAsia"/>
                <w:sz w:val="21"/>
                <w:szCs w:val="21"/>
              </w:rPr>
              <w:t>Ⅰ区</w:t>
            </w:r>
          </w:p>
        </w:tc>
        <w:tc>
          <w:tcPr>
            <w:tcW w:w="1005" w:type="dxa"/>
            <w:vAlign w:val="center"/>
          </w:tcPr>
          <w:p>
            <w:pPr>
              <w:pStyle w:val="5"/>
              <w:overflowPunct w:val="0"/>
              <w:snapToGrid w:val="0"/>
              <w:spacing w:after="100" w:afterAutospacing="1" w:line="360" w:lineRule="auto"/>
              <w:jc w:val="center"/>
              <w:rPr>
                <w:sz w:val="21"/>
                <w:szCs w:val="21"/>
              </w:rPr>
            </w:pPr>
            <w:r>
              <w:rPr>
                <w:rFonts w:hint="eastAsia"/>
                <w:sz w:val="21"/>
                <w:szCs w:val="21"/>
              </w:rPr>
              <w:t>Ⅱ区</w:t>
            </w:r>
          </w:p>
        </w:tc>
        <w:tc>
          <w:tcPr>
            <w:tcW w:w="1046" w:type="dxa"/>
            <w:vAlign w:val="center"/>
          </w:tcPr>
          <w:p>
            <w:pPr>
              <w:pStyle w:val="5"/>
              <w:overflowPunct w:val="0"/>
              <w:snapToGrid w:val="0"/>
              <w:spacing w:after="100" w:afterAutospacing="1" w:line="360" w:lineRule="auto"/>
              <w:jc w:val="center"/>
              <w:rPr>
                <w:sz w:val="21"/>
                <w:szCs w:val="21"/>
              </w:rPr>
            </w:pPr>
            <w:r>
              <w:rPr>
                <w:rFonts w:hint="eastAsia"/>
                <w:sz w:val="21"/>
                <w:szCs w:val="21"/>
              </w:rPr>
              <w:t>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3"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住宅类</w:t>
            </w:r>
          </w:p>
        </w:tc>
        <w:tc>
          <w:tcPr>
            <w:tcW w:w="2530" w:type="dxa"/>
            <w:vAlign w:val="center"/>
          </w:tcPr>
          <w:p>
            <w:pPr>
              <w:pStyle w:val="5"/>
              <w:overflowPunct w:val="0"/>
              <w:snapToGrid w:val="0"/>
              <w:spacing w:after="100" w:afterAutospacing="1" w:line="360" w:lineRule="auto"/>
              <w:jc w:val="center"/>
              <w:rPr>
                <w:sz w:val="21"/>
                <w:szCs w:val="21"/>
              </w:rPr>
            </w:pPr>
            <w:r>
              <w:rPr>
                <w:rFonts w:hint="eastAsia"/>
                <w:sz w:val="21"/>
                <w:szCs w:val="21"/>
              </w:rPr>
              <w:t>泊位/户</w:t>
            </w:r>
          </w:p>
        </w:tc>
        <w:tc>
          <w:tcPr>
            <w:tcW w:w="3041" w:type="dxa"/>
            <w:gridSpan w:val="3"/>
            <w:vAlign w:val="center"/>
          </w:tcPr>
          <w:p>
            <w:pPr>
              <w:pStyle w:val="5"/>
              <w:overflowPunct w:val="0"/>
              <w:snapToGrid w:val="0"/>
              <w:spacing w:after="100" w:afterAutospacing="1" w:line="360" w:lineRule="auto"/>
              <w:jc w:val="center"/>
              <w:rPr>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3" w:type="dxa"/>
            <w:gridSpan w:val="2"/>
            <w:vAlign w:val="center"/>
          </w:tcPr>
          <w:p>
            <w:pPr>
              <w:pStyle w:val="5"/>
              <w:overflowPunct w:val="0"/>
              <w:snapToGrid w:val="0"/>
              <w:spacing w:after="100" w:afterAutospacing="1" w:line="360" w:lineRule="auto"/>
              <w:jc w:val="center"/>
              <w:rPr>
                <w:sz w:val="21"/>
                <w:szCs w:val="21"/>
              </w:rPr>
            </w:pPr>
            <w:r>
              <w:rPr>
                <w:rFonts w:hint="eastAsia"/>
                <w:sz w:val="21"/>
                <w:szCs w:val="21"/>
              </w:rPr>
              <w:t>办公类</w:t>
            </w:r>
          </w:p>
        </w:tc>
        <w:tc>
          <w:tcPr>
            <w:tcW w:w="2530" w:type="dxa"/>
            <w:vAlign w:val="center"/>
          </w:tcPr>
          <w:p>
            <w:pPr>
              <w:pStyle w:val="5"/>
              <w:overflowPunct w:val="0"/>
              <w:snapToGrid w:val="0"/>
              <w:spacing w:after="100" w:afterAutospacing="1" w:line="360" w:lineRule="auto"/>
              <w:jc w:val="center"/>
              <w:rPr>
                <w:sz w:val="21"/>
                <w:szCs w:val="21"/>
              </w:rPr>
            </w:pPr>
            <w:r>
              <w:rPr>
                <w:rFonts w:hint="eastAsia"/>
                <w:sz w:val="21"/>
                <w:szCs w:val="21"/>
              </w:rPr>
              <w:t>泊位/100</w:t>
            </w:r>
            <w:r>
              <w:rPr>
                <w:sz w:val="21"/>
                <w:szCs w:val="21"/>
              </w:rPr>
              <w:t xml:space="preserve"> m²建筑面积</w:t>
            </w:r>
          </w:p>
        </w:tc>
        <w:tc>
          <w:tcPr>
            <w:tcW w:w="3041" w:type="dxa"/>
            <w:gridSpan w:val="3"/>
            <w:vAlign w:val="center"/>
          </w:tcPr>
          <w:p>
            <w:pPr>
              <w:pStyle w:val="5"/>
              <w:overflowPunct w:val="0"/>
              <w:snapToGrid w:val="0"/>
              <w:spacing w:after="100" w:afterAutospacing="1" w:line="360" w:lineRule="auto"/>
              <w:jc w:val="center"/>
              <w:rPr>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pStyle w:val="5"/>
              <w:overflowPunct w:val="0"/>
              <w:snapToGrid w:val="0"/>
              <w:spacing w:after="100" w:afterAutospacing="1" w:line="360" w:lineRule="auto"/>
              <w:jc w:val="center"/>
              <w:rPr>
                <w:sz w:val="21"/>
                <w:szCs w:val="21"/>
              </w:rPr>
            </w:pPr>
            <w:r>
              <w:rPr>
                <w:rFonts w:hint="eastAsia"/>
                <w:sz w:val="21"/>
                <w:szCs w:val="21"/>
              </w:rPr>
              <w:t>游览类</w:t>
            </w:r>
          </w:p>
        </w:tc>
        <w:tc>
          <w:tcPr>
            <w:tcW w:w="2977" w:type="dxa"/>
            <w:vAlign w:val="center"/>
          </w:tcPr>
          <w:p>
            <w:pPr>
              <w:pStyle w:val="5"/>
              <w:overflowPunct w:val="0"/>
              <w:snapToGrid w:val="0"/>
              <w:spacing w:after="100" w:afterAutospacing="1" w:line="360" w:lineRule="auto"/>
              <w:jc w:val="center"/>
              <w:rPr>
                <w:sz w:val="21"/>
                <w:szCs w:val="21"/>
              </w:rPr>
            </w:pPr>
            <w:r>
              <w:rPr>
                <w:rFonts w:hint="eastAsia"/>
                <w:sz w:val="21"/>
                <w:szCs w:val="21"/>
              </w:rPr>
              <w:t>一般性城市公园</w:t>
            </w:r>
          </w:p>
        </w:tc>
        <w:tc>
          <w:tcPr>
            <w:tcW w:w="2530" w:type="dxa"/>
            <w:vAlign w:val="center"/>
          </w:tcPr>
          <w:p>
            <w:pPr>
              <w:pStyle w:val="5"/>
              <w:overflowPunct w:val="0"/>
              <w:snapToGrid w:val="0"/>
              <w:spacing w:after="100" w:afterAutospacing="1" w:line="360" w:lineRule="auto"/>
              <w:jc w:val="center"/>
              <w:rPr>
                <w:sz w:val="21"/>
                <w:szCs w:val="21"/>
              </w:rPr>
            </w:pPr>
            <w:r>
              <w:rPr>
                <w:rFonts w:hint="eastAsia"/>
                <w:sz w:val="21"/>
                <w:szCs w:val="21"/>
              </w:rPr>
              <w:t>泊位/公顷占地面积</w:t>
            </w:r>
          </w:p>
        </w:tc>
        <w:tc>
          <w:tcPr>
            <w:tcW w:w="3041" w:type="dxa"/>
            <w:gridSpan w:val="3"/>
            <w:vAlign w:val="center"/>
          </w:tcPr>
          <w:p>
            <w:pPr>
              <w:pStyle w:val="5"/>
              <w:overflowPunct w:val="0"/>
              <w:snapToGrid w:val="0"/>
              <w:spacing w:after="100" w:afterAutospacing="1" w:line="360" w:lineRule="auto"/>
              <w:jc w:val="center"/>
              <w:rPr>
                <w:sz w:val="21"/>
                <w:szCs w:val="21"/>
              </w:rPr>
            </w:pPr>
            <w:r>
              <w:rPr>
                <w:rFonts w:hint="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pStyle w:val="5"/>
              <w:overflowPunct w:val="0"/>
              <w:snapToGrid w:val="0"/>
              <w:spacing w:after="100" w:afterAutospacing="1" w:line="360" w:lineRule="auto"/>
              <w:jc w:val="center"/>
              <w:rPr>
                <w:sz w:val="21"/>
                <w:szCs w:val="21"/>
              </w:rPr>
            </w:pPr>
            <w:r>
              <w:rPr>
                <w:rFonts w:hint="eastAsia"/>
                <w:sz w:val="21"/>
                <w:szCs w:val="21"/>
              </w:rPr>
              <w:t>交通车站</w:t>
            </w:r>
          </w:p>
        </w:tc>
        <w:tc>
          <w:tcPr>
            <w:tcW w:w="2977" w:type="dxa"/>
            <w:vAlign w:val="center"/>
          </w:tcPr>
          <w:p>
            <w:pPr>
              <w:pStyle w:val="5"/>
              <w:overflowPunct w:val="0"/>
              <w:snapToGrid w:val="0"/>
              <w:spacing w:after="100" w:afterAutospacing="1" w:line="360" w:lineRule="auto"/>
              <w:jc w:val="center"/>
              <w:rPr>
                <w:sz w:val="21"/>
                <w:szCs w:val="21"/>
              </w:rPr>
            </w:pPr>
            <w:r>
              <w:rPr>
                <w:rFonts w:hint="eastAsia"/>
                <w:sz w:val="21"/>
                <w:szCs w:val="21"/>
              </w:rPr>
              <w:t>换乘站</w:t>
            </w:r>
          </w:p>
        </w:tc>
        <w:tc>
          <w:tcPr>
            <w:tcW w:w="2530" w:type="dxa"/>
            <w:vAlign w:val="center"/>
          </w:tcPr>
          <w:p>
            <w:pPr>
              <w:pStyle w:val="5"/>
              <w:overflowPunct w:val="0"/>
              <w:snapToGrid w:val="0"/>
              <w:spacing w:after="100" w:afterAutospacing="1" w:line="360" w:lineRule="auto"/>
              <w:jc w:val="center"/>
              <w:rPr>
                <w:sz w:val="21"/>
                <w:szCs w:val="21"/>
              </w:rPr>
            </w:pPr>
            <w:r>
              <w:rPr>
                <w:rFonts w:hint="eastAsia"/>
                <w:sz w:val="21"/>
                <w:szCs w:val="21"/>
              </w:rPr>
              <w:t>泊位/高峰小时/百位旅客</w:t>
            </w:r>
          </w:p>
        </w:tc>
        <w:tc>
          <w:tcPr>
            <w:tcW w:w="990" w:type="dxa"/>
            <w:vAlign w:val="center"/>
          </w:tcPr>
          <w:p>
            <w:pPr>
              <w:pStyle w:val="5"/>
              <w:overflowPunct w:val="0"/>
              <w:snapToGrid w:val="0"/>
              <w:spacing w:after="100" w:afterAutospacing="1" w:line="360" w:lineRule="auto"/>
              <w:jc w:val="center"/>
              <w:rPr>
                <w:sz w:val="21"/>
                <w:szCs w:val="21"/>
              </w:rPr>
            </w:pPr>
            <w:r>
              <w:rPr>
                <w:rFonts w:hint="eastAsia"/>
                <w:sz w:val="21"/>
                <w:szCs w:val="21"/>
              </w:rPr>
              <w:t>6.0</w:t>
            </w:r>
          </w:p>
        </w:tc>
        <w:tc>
          <w:tcPr>
            <w:tcW w:w="1005" w:type="dxa"/>
            <w:vAlign w:val="center"/>
          </w:tcPr>
          <w:p>
            <w:pPr>
              <w:pStyle w:val="5"/>
              <w:overflowPunct w:val="0"/>
              <w:snapToGrid w:val="0"/>
              <w:spacing w:after="100" w:afterAutospacing="1" w:line="360" w:lineRule="auto"/>
              <w:jc w:val="center"/>
              <w:rPr>
                <w:sz w:val="21"/>
                <w:szCs w:val="21"/>
              </w:rPr>
            </w:pPr>
            <w:r>
              <w:rPr>
                <w:rFonts w:hint="eastAsia"/>
                <w:sz w:val="21"/>
                <w:szCs w:val="21"/>
              </w:rPr>
              <w:t>4.0</w:t>
            </w:r>
          </w:p>
        </w:tc>
        <w:tc>
          <w:tcPr>
            <w:tcW w:w="1046" w:type="dxa"/>
            <w:vAlign w:val="center"/>
          </w:tcPr>
          <w:p>
            <w:pPr>
              <w:pStyle w:val="5"/>
              <w:overflowPunct w:val="0"/>
              <w:snapToGrid w:val="0"/>
              <w:spacing w:after="100" w:afterAutospacing="1" w:line="360" w:lineRule="auto"/>
              <w:jc w:val="center"/>
              <w:rPr>
                <w:sz w:val="21"/>
                <w:szCs w:val="21"/>
              </w:rPr>
            </w:pPr>
            <w:r>
              <w:rPr>
                <w:rFonts w:hint="eastAsia"/>
                <w:sz w:val="21"/>
                <w:szCs w:val="21"/>
              </w:rPr>
              <w:t>4.0</w:t>
            </w:r>
          </w:p>
        </w:tc>
      </w:tr>
    </w:tbl>
    <w:p>
      <w:pPr>
        <w:pStyle w:val="5"/>
        <w:overflowPunct w:val="0"/>
        <w:snapToGrid w:val="0"/>
        <w:spacing w:after="312" w:afterLines="100" w:line="360" w:lineRule="auto"/>
      </w:pPr>
    </w:p>
    <w:p>
      <w:pPr>
        <w:pStyle w:val="5"/>
        <w:overflowPunct w:val="0"/>
        <w:snapToGrid w:val="0"/>
        <w:spacing w:after="312" w:afterLines="100" w:line="360" w:lineRule="auto"/>
        <w:ind w:left="525" w:leftChars="250"/>
        <w:outlineLvl w:val="1"/>
        <w:rPr>
          <w:rFonts w:ascii="黑体" w:hAnsi="黑体" w:eastAsia="黑体"/>
          <w:b/>
          <w:sz w:val="28"/>
          <w:szCs w:val="28"/>
        </w:rPr>
      </w:pPr>
      <w:bookmarkStart w:id="59" w:name="_Toc56762174"/>
      <w:r>
        <w:rPr>
          <w:rFonts w:ascii="黑体" w:hAnsi="黑体" w:eastAsia="黑体"/>
          <w:b/>
          <w:sz w:val="28"/>
          <w:szCs w:val="28"/>
        </w:rPr>
        <w:t>第</w:t>
      </w:r>
      <w:r>
        <w:rPr>
          <w:rFonts w:hint="eastAsia" w:ascii="黑体" w:hAnsi="黑体" w:eastAsia="黑体"/>
          <w:b/>
          <w:sz w:val="28"/>
          <w:szCs w:val="28"/>
        </w:rPr>
        <w:t>二十</w:t>
      </w:r>
      <w:r>
        <w:rPr>
          <w:rFonts w:ascii="黑体" w:hAnsi="黑体" w:eastAsia="黑体"/>
          <w:b/>
          <w:sz w:val="28"/>
          <w:szCs w:val="28"/>
        </w:rPr>
        <w:t>条</w:t>
      </w:r>
      <w:r>
        <w:rPr>
          <w:rFonts w:hint="eastAsia" w:ascii="黑体" w:hAnsi="黑体" w:eastAsia="黑体"/>
          <w:b/>
          <w:sz w:val="28"/>
          <w:szCs w:val="28"/>
        </w:rPr>
        <w:t xml:space="preserve"> 车位配建其他要求</w:t>
      </w:r>
      <w:bookmarkEnd w:id="59"/>
    </w:p>
    <w:p>
      <w:pPr>
        <w:pStyle w:val="5"/>
        <w:overflowPunct w:val="0"/>
        <w:snapToGrid w:val="0"/>
        <w:spacing w:after="312" w:afterLines="100" w:line="360" w:lineRule="auto"/>
        <w:ind w:left="525" w:leftChars="250" w:firstLine="480" w:firstLineChars="200"/>
      </w:pPr>
      <w:r>
        <w:t>建议各类建筑的配建停车场须提供不低于1%的残疾人专用车位。出租车泊位、装卸车泊位、旅游巴士停车位、救护车位等建筑物配建指标按照相应的专项交通设计确定。按建筑类别未列入分类的建筑物配建停车标准，由城市规划行政主管部门参照有关标准，根据具体情况确定。</w:t>
      </w:r>
    </w:p>
    <w:p>
      <w:pPr>
        <w:pStyle w:val="2"/>
        <w:keepNext/>
        <w:keepLines/>
        <w:numPr>
          <w:ilvl w:val="0"/>
          <w:numId w:val="1"/>
        </w:numPr>
        <w:autoSpaceDE/>
        <w:autoSpaceDN/>
        <w:adjustRightInd/>
        <w:snapToGrid w:val="0"/>
        <w:spacing w:before="312" w:beforeLines="100" w:after="312" w:afterLines="100" w:line="360" w:lineRule="auto"/>
        <w:ind w:left="0" w:firstLine="403"/>
        <w:rPr>
          <w:rFonts w:eastAsia="黑体"/>
          <w:kern w:val="44"/>
          <w:sz w:val="32"/>
        </w:rPr>
      </w:pPr>
      <w:bookmarkStart w:id="60" w:name="_Toc56762175"/>
      <w:r>
        <w:rPr>
          <w:rFonts w:hint="eastAsia" w:eastAsia="黑体"/>
          <w:kern w:val="44"/>
          <w:sz w:val="32"/>
        </w:rPr>
        <w:t>城市公共停车场规划</w:t>
      </w:r>
      <w:bookmarkEnd w:id="60"/>
    </w:p>
    <w:p>
      <w:pPr>
        <w:pStyle w:val="5"/>
        <w:overflowPunct w:val="0"/>
        <w:snapToGrid w:val="0"/>
        <w:spacing w:after="312" w:afterLines="100" w:line="360" w:lineRule="auto"/>
        <w:ind w:left="525" w:leftChars="250"/>
        <w:outlineLvl w:val="1"/>
        <w:rPr>
          <w:rFonts w:ascii="黑体" w:hAnsi="黑体" w:eastAsia="黑体"/>
          <w:b/>
          <w:sz w:val="28"/>
          <w:szCs w:val="28"/>
        </w:rPr>
      </w:pPr>
      <w:bookmarkStart w:id="61" w:name="_Toc56762176"/>
      <w:r>
        <w:rPr>
          <w:rFonts w:ascii="黑体" w:hAnsi="黑体" w:eastAsia="黑体"/>
          <w:b/>
          <w:sz w:val="28"/>
          <w:szCs w:val="28"/>
        </w:rPr>
        <w:t>第</w:t>
      </w:r>
      <w:r>
        <w:rPr>
          <w:rFonts w:hint="eastAsia" w:ascii="黑体" w:hAnsi="黑体" w:eastAsia="黑体"/>
          <w:b/>
          <w:sz w:val="28"/>
          <w:szCs w:val="28"/>
        </w:rPr>
        <w:t>二十一</w:t>
      </w:r>
      <w:r>
        <w:rPr>
          <w:rFonts w:ascii="黑体" w:hAnsi="黑体" w:eastAsia="黑体"/>
          <w:b/>
          <w:sz w:val="28"/>
          <w:szCs w:val="28"/>
        </w:rPr>
        <w:t>条</w:t>
      </w:r>
      <w:r>
        <w:rPr>
          <w:rFonts w:hint="eastAsia" w:ascii="黑体" w:hAnsi="黑体" w:eastAsia="黑体"/>
          <w:b/>
          <w:sz w:val="28"/>
          <w:szCs w:val="28"/>
        </w:rPr>
        <w:t xml:space="preserve"> 路外公共停车设施规划</w:t>
      </w:r>
      <w:bookmarkEnd w:id="61"/>
    </w:p>
    <w:p>
      <w:pPr>
        <w:pStyle w:val="5"/>
        <w:overflowPunct w:val="0"/>
        <w:snapToGrid w:val="0"/>
        <w:spacing w:before="156" w:beforeLines="50" w:after="156" w:afterLines="50" w:line="360" w:lineRule="auto"/>
        <w:ind w:left="525" w:leftChars="250" w:firstLine="480" w:firstLineChars="200"/>
      </w:pPr>
      <w:r>
        <w:rPr>
          <w:rFonts w:hint="eastAsia"/>
        </w:rPr>
        <w:t>1、</w:t>
      </w:r>
      <w:r>
        <w:t>布局原则</w:t>
      </w:r>
    </w:p>
    <w:p>
      <w:pPr>
        <w:pStyle w:val="5"/>
        <w:overflowPunct w:val="0"/>
        <w:spacing w:after="156" w:afterLines="50" w:line="360" w:lineRule="auto"/>
        <w:ind w:left="525" w:leftChars="250" w:firstLine="480" w:firstLineChars="200"/>
        <w:jc w:val="both"/>
      </w:pPr>
      <w:r>
        <w:rPr>
          <w:rFonts w:hint="eastAsia"/>
        </w:rPr>
        <w:t>路外公共停车场布局的原则包括：衔接规划原则、公交优先原则、停车调控原则、节约用地原则、远近结合原则等。</w:t>
      </w:r>
    </w:p>
    <w:p>
      <w:pPr>
        <w:pStyle w:val="5"/>
        <w:overflowPunct w:val="0"/>
        <w:snapToGrid w:val="0"/>
        <w:spacing w:before="156" w:beforeLines="50" w:after="156" w:afterLines="50" w:line="360" w:lineRule="auto"/>
        <w:ind w:left="525" w:leftChars="250" w:firstLine="480" w:firstLineChars="200"/>
      </w:pPr>
      <w:r>
        <w:rPr>
          <w:rFonts w:hint="eastAsia"/>
        </w:rPr>
        <w:t>2、布局要求</w:t>
      </w:r>
    </w:p>
    <w:p>
      <w:pPr>
        <w:pStyle w:val="5"/>
        <w:overflowPunct w:val="0"/>
        <w:snapToGrid w:val="0"/>
        <w:spacing w:line="360" w:lineRule="auto"/>
        <w:ind w:left="525" w:leftChars="250" w:firstLine="480" w:firstLineChars="200"/>
      </w:pPr>
      <w:r>
        <w:rPr>
          <w:rFonts w:hint="eastAsia"/>
        </w:rPr>
        <w:t>（</w:t>
      </w:r>
      <w:r>
        <w:t>1</w:t>
      </w:r>
      <w:r>
        <w:rPr>
          <w:rFonts w:hint="eastAsia"/>
        </w:rPr>
        <w:t>）与土地利用相协调：公共停车场布局需要与周边土地利用相协调，土地利用性质决定了是否需要公共停车设施，停车场的需求量、建设条件、建设形式等。</w:t>
      </w:r>
    </w:p>
    <w:p>
      <w:pPr>
        <w:pStyle w:val="5"/>
        <w:overflowPunct w:val="0"/>
        <w:snapToGrid w:val="0"/>
        <w:spacing w:line="360" w:lineRule="auto"/>
        <w:ind w:left="525" w:leftChars="250" w:firstLine="480" w:firstLineChars="200"/>
      </w:pPr>
      <w:r>
        <w:rPr>
          <w:rFonts w:hint="eastAsia"/>
        </w:rPr>
        <w:t>（</w:t>
      </w:r>
      <w:r>
        <w:t>2</w:t>
      </w:r>
      <w:r>
        <w:rPr>
          <w:rFonts w:hint="eastAsia"/>
        </w:rPr>
        <w:t>）与道路交通衔接：规模小而分散、结合交通枢纽、可操作性要求、出入口避让、服务半径合理、停车方式多样、建筑退让要求等。</w:t>
      </w:r>
    </w:p>
    <w:p>
      <w:pPr>
        <w:pStyle w:val="5"/>
        <w:overflowPunct w:val="0"/>
        <w:snapToGrid w:val="0"/>
        <w:spacing w:before="156" w:beforeLines="50" w:after="156" w:afterLines="50" w:line="360" w:lineRule="auto"/>
        <w:ind w:left="525" w:leftChars="250" w:firstLine="480" w:firstLineChars="200"/>
      </w:pPr>
      <w:r>
        <w:rPr>
          <w:rFonts w:hint="eastAsia"/>
        </w:rPr>
        <w:t>3、总体布局规划</w:t>
      </w:r>
    </w:p>
    <w:p>
      <w:pPr>
        <w:pStyle w:val="5"/>
        <w:overflowPunct w:val="0"/>
        <w:snapToGrid w:val="0"/>
        <w:spacing w:line="360" w:lineRule="auto"/>
        <w:ind w:left="525" w:leftChars="250" w:firstLine="480" w:firstLineChars="200"/>
        <w:rPr>
          <w:color w:val="FF0000"/>
        </w:rPr>
      </w:pPr>
      <w:r>
        <w:rPr>
          <w:rFonts w:hint="eastAsia"/>
        </w:rPr>
        <w:t>依据路外公共停车的布局原则和要求，与相关规划进行充分衔接，考虑布局方案的可实施性，镇赉县中心城区共计规划路外公共停车场</w:t>
      </w:r>
      <w:r>
        <w:t>12</w:t>
      </w:r>
      <w:r>
        <w:rPr>
          <w:rFonts w:hint="eastAsia"/>
        </w:rPr>
        <w:t>个，用地面积</w:t>
      </w:r>
      <w:r>
        <w:t>29.7</w:t>
      </w:r>
      <w:r>
        <w:rPr>
          <w:rFonts w:hint="eastAsia"/>
        </w:rPr>
        <w:t>公顷，合计</w:t>
      </w:r>
      <w:r>
        <w:t>3000</w:t>
      </w:r>
      <w:r>
        <w:rPr>
          <w:rFonts w:hint="eastAsia"/>
        </w:rPr>
        <w:t>个泊位。其中城内路外公共停车场11个，提供车位</w:t>
      </w:r>
      <w:r>
        <w:t>2500</w:t>
      </w:r>
      <w:r>
        <w:rPr>
          <w:rFonts w:hint="eastAsia"/>
        </w:rPr>
        <w:t>个；外来大车机动车停车场</w:t>
      </w:r>
      <w:r>
        <w:t>1</w:t>
      </w:r>
      <w:r>
        <w:rPr>
          <w:rFonts w:hint="eastAsia"/>
        </w:rPr>
        <w:t>个，提供停车泊位</w:t>
      </w:r>
      <w:r>
        <w:t>500</w:t>
      </w:r>
      <w:r>
        <w:rPr>
          <w:rFonts w:hint="eastAsia"/>
        </w:rPr>
        <w:t>个。</w:t>
      </w:r>
    </w:p>
    <w:p>
      <w:pPr>
        <w:pStyle w:val="5"/>
        <w:overflowPunct w:val="0"/>
        <w:snapToGrid w:val="0"/>
        <w:spacing w:before="156" w:beforeLines="50" w:after="156" w:afterLines="50" w:line="360" w:lineRule="auto"/>
        <w:ind w:left="525" w:leftChars="250" w:firstLine="480" w:firstLineChars="200"/>
      </w:pPr>
      <w:r>
        <w:rPr>
          <w:rFonts w:hint="eastAsia"/>
        </w:rPr>
        <w:t>（1）</w:t>
      </w:r>
      <w:bookmarkStart w:id="62" w:name="_Toc17359_WPSOffice_Level3"/>
      <w:bookmarkStart w:id="63" w:name="_Toc351"/>
      <w:r>
        <w:rPr>
          <w:rFonts w:hint="eastAsia"/>
        </w:rPr>
        <w:t>一类区路外公共停车场布局规划</w:t>
      </w:r>
      <w:bookmarkEnd w:id="62"/>
      <w:bookmarkEnd w:id="63"/>
    </w:p>
    <w:p>
      <w:pPr>
        <w:pStyle w:val="5"/>
        <w:overflowPunct w:val="0"/>
        <w:snapToGrid w:val="0"/>
        <w:spacing w:line="360" w:lineRule="auto"/>
        <w:ind w:left="525" w:leftChars="250" w:firstLine="480" w:firstLineChars="200"/>
      </w:pPr>
      <w:r>
        <w:t>①</w:t>
      </w:r>
      <w:r>
        <w:rPr>
          <w:rFonts w:hint="eastAsia"/>
        </w:rPr>
        <w:t>发展对策</w:t>
      </w:r>
    </w:p>
    <w:p>
      <w:pPr>
        <w:pStyle w:val="5"/>
        <w:overflowPunct w:val="0"/>
        <w:snapToGrid w:val="0"/>
        <w:spacing w:line="360" w:lineRule="auto"/>
        <w:ind w:left="525" w:leftChars="250" w:firstLine="480" w:firstLineChars="200"/>
      </w:pPr>
      <w:r>
        <w:rPr>
          <w:rFonts w:hint="eastAsia"/>
        </w:rPr>
        <w:t>通过旧城改造（以棚户区改造为主），保障公共停车用地；通过地下空间开发、立体停车建设等方式，提高公共停车土地利用效益；对公园绿地、人防设施、高架桥等设施进行复合利用，挖掘公共停车空间；挖掘现有的公共停车资源，恢复原有停车功能；鼓励配建停车场对社会开放，弥补公共停车不足。</w:t>
      </w:r>
    </w:p>
    <w:p>
      <w:pPr>
        <w:pStyle w:val="5"/>
        <w:overflowPunct w:val="0"/>
        <w:snapToGrid w:val="0"/>
        <w:spacing w:line="360" w:lineRule="auto"/>
        <w:ind w:left="525" w:leftChars="250" w:firstLine="480" w:firstLineChars="200"/>
      </w:pPr>
      <w:r>
        <w:t>②</w:t>
      </w:r>
      <w:r>
        <w:rPr>
          <w:rFonts w:hint="eastAsia"/>
        </w:rPr>
        <w:t>布局规划</w:t>
      </w:r>
    </w:p>
    <w:p>
      <w:pPr>
        <w:pStyle w:val="5"/>
        <w:overflowPunct w:val="0"/>
        <w:snapToGrid w:val="0"/>
        <w:spacing w:line="360" w:lineRule="auto"/>
        <w:ind w:left="525" w:leftChars="250" w:firstLine="480" w:firstLineChars="200"/>
      </w:pPr>
      <w:r>
        <w:rPr>
          <w:rFonts w:hint="eastAsia"/>
        </w:rPr>
        <w:t>一类区停车场布局规划是本次规划的重点，以增加供给为主，缓解停车供需矛盾，适度满足现状停车需求，控制规划选址用地，保证规划的可操作性和科学性。一类区共规划路外公共停车场</w:t>
      </w:r>
      <w:r>
        <w:t>10</w:t>
      </w:r>
      <w:r>
        <w:rPr>
          <w:rFonts w:hint="eastAsia"/>
        </w:rPr>
        <w:t>个，合计</w:t>
      </w:r>
      <w:r>
        <w:t>2267</w:t>
      </w:r>
      <w:r>
        <w:rPr>
          <w:rFonts w:hint="eastAsia"/>
        </w:rPr>
        <w:t>个泊位。</w:t>
      </w:r>
    </w:p>
    <w:p>
      <w:pPr>
        <w:pStyle w:val="5"/>
        <w:overflowPunct w:val="0"/>
        <w:spacing w:before="156" w:beforeLines="50" w:after="156" w:afterLines="50"/>
        <w:ind w:left="525" w:leftChars="250" w:firstLine="480" w:firstLineChars="200"/>
        <w:jc w:val="both"/>
      </w:pPr>
      <w:r>
        <w:rPr>
          <w:rFonts w:hint="eastAsia"/>
        </w:rPr>
        <w:t>（</w:t>
      </w:r>
      <w:r>
        <w:t>2</w:t>
      </w:r>
      <w:r>
        <w:rPr>
          <w:rFonts w:hint="eastAsia"/>
        </w:rPr>
        <w:t>）</w:t>
      </w:r>
      <w:bookmarkStart w:id="64" w:name="_Toc27801"/>
      <w:bookmarkStart w:id="65" w:name="_Toc4711_WPSOffice_Level3"/>
      <w:r>
        <w:rPr>
          <w:rFonts w:hint="eastAsia"/>
        </w:rPr>
        <w:t>二类区公共停车场布局规划</w:t>
      </w:r>
      <w:bookmarkEnd w:id="64"/>
      <w:bookmarkEnd w:id="65"/>
    </w:p>
    <w:p>
      <w:pPr>
        <w:pStyle w:val="5"/>
        <w:overflowPunct w:val="0"/>
        <w:spacing w:line="360" w:lineRule="auto"/>
        <w:ind w:left="525" w:leftChars="250" w:firstLine="480" w:firstLineChars="200"/>
        <w:jc w:val="both"/>
      </w:pPr>
      <w:r>
        <w:t>①</w:t>
      </w:r>
      <w:r>
        <w:rPr>
          <w:rFonts w:hint="eastAsia"/>
        </w:rPr>
        <w:t>发展对策</w:t>
      </w:r>
    </w:p>
    <w:p>
      <w:pPr>
        <w:pStyle w:val="5"/>
        <w:overflowPunct w:val="0"/>
        <w:spacing w:line="360" w:lineRule="auto"/>
        <w:ind w:left="525" w:leftChars="250" w:firstLine="480" w:firstLineChars="200"/>
        <w:jc w:val="both"/>
      </w:pPr>
      <w:r>
        <w:rPr>
          <w:rFonts w:hint="eastAsia"/>
        </w:rPr>
        <w:t>在发展比较成熟的地区，通过近期建设公共停车场解决停车问题；对于正在发展中的地区，应严格执行配建标准。对于城市重点发展区域，应按照建设进程，以停车需求为依据，参照停车配建标准及实际详细规划合理安排停车场建设。</w:t>
      </w:r>
    </w:p>
    <w:p>
      <w:pPr>
        <w:pStyle w:val="5"/>
        <w:overflowPunct w:val="0"/>
        <w:spacing w:line="360" w:lineRule="auto"/>
        <w:ind w:left="525" w:leftChars="250" w:firstLine="480" w:firstLineChars="200"/>
        <w:jc w:val="both"/>
      </w:pPr>
      <w:bookmarkStart w:id="66" w:name="_Toc679"/>
      <w:r>
        <w:t>②</w:t>
      </w:r>
      <w:r>
        <w:rPr>
          <w:rFonts w:hint="eastAsia"/>
        </w:rPr>
        <w:t>规划布局</w:t>
      </w:r>
      <w:bookmarkEnd w:id="66"/>
    </w:p>
    <w:p>
      <w:pPr>
        <w:pStyle w:val="5"/>
        <w:overflowPunct w:val="0"/>
        <w:spacing w:after="156" w:afterLines="50" w:line="360" w:lineRule="auto"/>
        <w:ind w:left="525" w:leftChars="250" w:firstLine="480" w:firstLineChars="200"/>
        <w:jc w:val="both"/>
      </w:pPr>
      <w:r>
        <w:rPr>
          <w:rFonts w:hint="eastAsia"/>
        </w:rPr>
        <w:t>规划二类区共规划路外公共停车场</w:t>
      </w:r>
      <w:r>
        <w:t>1</w:t>
      </w:r>
      <w:r>
        <w:rPr>
          <w:rFonts w:hint="eastAsia"/>
        </w:rPr>
        <w:t>个，合计</w:t>
      </w:r>
      <w:r>
        <w:t>233</w:t>
      </w:r>
      <w:r>
        <w:rPr>
          <w:rFonts w:hint="eastAsia"/>
        </w:rPr>
        <w:t>个泊位。</w:t>
      </w:r>
    </w:p>
    <w:p>
      <w:pPr>
        <w:pStyle w:val="5"/>
        <w:overflowPunct w:val="0"/>
        <w:spacing w:before="156" w:beforeLines="50" w:after="156" w:afterLines="50" w:line="360" w:lineRule="auto"/>
        <w:ind w:left="525" w:leftChars="250" w:firstLine="480" w:firstLineChars="200"/>
        <w:jc w:val="both"/>
      </w:pPr>
      <w:r>
        <w:rPr>
          <w:rFonts w:hint="eastAsia"/>
        </w:rPr>
        <w:t>（</w:t>
      </w:r>
      <w:r>
        <w:t>3</w:t>
      </w:r>
      <w:r>
        <w:rPr>
          <w:rFonts w:hint="eastAsia"/>
        </w:rPr>
        <w:t>）三类区公共停车场布局规划</w:t>
      </w:r>
    </w:p>
    <w:p>
      <w:pPr>
        <w:pStyle w:val="5"/>
        <w:overflowPunct w:val="0"/>
        <w:spacing w:line="360" w:lineRule="auto"/>
        <w:ind w:left="525" w:leftChars="250" w:firstLine="480" w:firstLineChars="200"/>
        <w:jc w:val="both"/>
      </w:pPr>
      <w:r>
        <w:t>①</w:t>
      </w:r>
      <w:r>
        <w:rPr>
          <w:rFonts w:hint="eastAsia"/>
        </w:rPr>
        <w:t>停车发展对策</w:t>
      </w:r>
    </w:p>
    <w:p>
      <w:pPr>
        <w:pStyle w:val="5"/>
        <w:overflowPunct w:val="0"/>
        <w:spacing w:line="360" w:lineRule="auto"/>
        <w:ind w:left="525" w:leftChars="250" w:firstLine="480" w:firstLineChars="200"/>
        <w:jc w:val="both"/>
      </w:pPr>
      <w:r>
        <w:rPr>
          <w:rFonts w:hint="eastAsia"/>
        </w:rPr>
        <w:t>近期在需求较大的地方适当建设公共停车场，在城市主要道路的出入口位置，结合城市公共交通枢纽设置截留停车场；远期按标准配置停车场用地。</w:t>
      </w:r>
    </w:p>
    <w:p>
      <w:pPr>
        <w:pStyle w:val="5"/>
        <w:overflowPunct w:val="0"/>
        <w:spacing w:line="360" w:lineRule="auto"/>
        <w:ind w:left="525" w:leftChars="250" w:firstLine="480" w:firstLineChars="200"/>
        <w:jc w:val="both"/>
      </w:pPr>
      <w:bookmarkStart w:id="67" w:name="_Toc20128"/>
      <w:r>
        <w:t>②</w:t>
      </w:r>
      <w:r>
        <w:rPr>
          <w:rFonts w:hint="eastAsia"/>
        </w:rPr>
        <w:t>规划布局</w:t>
      </w:r>
      <w:bookmarkEnd w:id="67"/>
    </w:p>
    <w:p>
      <w:pPr>
        <w:pStyle w:val="5"/>
        <w:overflowPunct w:val="0"/>
        <w:spacing w:line="360" w:lineRule="auto"/>
        <w:ind w:left="525" w:leftChars="250" w:firstLine="480" w:firstLineChars="200"/>
        <w:jc w:val="both"/>
      </w:pPr>
      <w:r>
        <w:rPr>
          <w:rFonts w:hint="eastAsia"/>
        </w:rPr>
        <w:t>规划三类区共规划大车停车场</w:t>
      </w:r>
      <w:r>
        <w:t>1</w:t>
      </w:r>
      <w:r>
        <w:rPr>
          <w:rFonts w:hint="eastAsia"/>
        </w:rPr>
        <w:t>个，合计</w:t>
      </w:r>
      <w:r>
        <w:t>500</w:t>
      </w:r>
      <w:r>
        <w:rPr>
          <w:rFonts w:hint="eastAsia"/>
        </w:rPr>
        <w:t>个泊位。</w:t>
      </w:r>
    </w:p>
    <w:p>
      <w:pPr>
        <w:spacing w:before="156" w:beforeLines="50" w:line="360" w:lineRule="auto"/>
        <w:ind w:left="525" w:leftChars="250"/>
        <w:jc w:val="center"/>
        <w:rPr>
          <w:rFonts w:ascii="Calibri" w:hAnsi="Calibri" w:eastAsia="宋体" w:cs="Times New Roman"/>
          <w:b/>
          <w:iCs/>
          <w:color w:val="000000"/>
          <w:spacing w:val="8"/>
          <w:sz w:val="24"/>
          <w:szCs w:val="24"/>
        </w:rPr>
      </w:pPr>
      <w:r>
        <w:rPr>
          <w:rFonts w:ascii="Calibri" w:hAnsi="Calibri" w:eastAsia="宋体" w:cs="Times New Roman"/>
          <w:b/>
          <w:iCs/>
          <w:color w:val="000000"/>
          <w:spacing w:val="8"/>
          <w:sz w:val="24"/>
          <w:szCs w:val="24"/>
        </w:rPr>
        <w:t>表6</w:t>
      </w:r>
      <w:r>
        <w:rPr>
          <w:rFonts w:hint="eastAsia" w:ascii="Calibri" w:hAnsi="Calibri" w:eastAsia="宋体" w:cs="Times New Roman"/>
          <w:b/>
          <w:iCs/>
          <w:color w:val="000000"/>
          <w:spacing w:val="8"/>
          <w:sz w:val="24"/>
          <w:szCs w:val="24"/>
        </w:rPr>
        <w:t>-</w:t>
      </w:r>
      <w:r>
        <w:rPr>
          <w:rFonts w:ascii="Calibri" w:hAnsi="Calibri" w:eastAsia="宋体" w:cs="Times New Roman"/>
          <w:b/>
          <w:iCs/>
          <w:color w:val="000000"/>
          <w:spacing w:val="8"/>
          <w:sz w:val="24"/>
          <w:szCs w:val="24"/>
        </w:rPr>
        <w:t>1 新建路外公共停车场一览表</w:t>
      </w:r>
    </w:p>
    <w:tbl>
      <w:tblPr>
        <w:tblStyle w:val="13"/>
        <w:tblW w:w="4611"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159"/>
        <w:gridCol w:w="2028"/>
        <w:gridCol w:w="1740"/>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373" w:type="pct"/>
            <w:shd w:val="clear" w:color="auto" w:fill="auto"/>
            <w:vAlign w:val="center"/>
          </w:tcPr>
          <w:p>
            <w:pPr>
              <w:pStyle w:val="30"/>
              <w:rPr>
                <w:rFonts w:ascii="宋体" w:hAnsi="宋体" w:eastAsia="宋体"/>
                <w:color w:val="000000"/>
                <w:sz w:val="21"/>
                <w:szCs w:val="21"/>
              </w:rPr>
            </w:pPr>
            <w:r>
              <w:rPr>
                <w:rFonts w:ascii="宋体" w:hAnsi="宋体" w:eastAsia="宋体"/>
                <w:color w:val="000000"/>
                <w:sz w:val="21"/>
                <w:szCs w:val="21"/>
              </w:rPr>
              <w:t>序号</w:t>
            </w:r>
          </w:p>
        </w:tc>
        <w:tc>
          <w:tcPr>
            <w:tcW w:w="600" w:type="pct"/>
            <w:shd w:val="clear" w:color="auto" w:fill="auto"/>
            <w:vAlign w:val="center"/>
          </w:tcPr>
          <w:p>
            <w:pPr>
              <w:pStyle w:val="30"/>
              <w:rPr>
                <w:rFonts w:ascii="宋体" w:hAnsi="宋体" w:eastAsia="宋体"/>
                <w:color w:val="000000"/>
                <w:sz w:val="21"/>
                <w:szCs w:val="21"/>
              </w:rPr>
            </w:pPr>
            <w:r>
              <w:rPr>
                <w:rFonts w:ascii="宋体" w:hAnsi="宋体" w:eastAsia="宋体"/>
                <w:color w:val="000000"/>
                <w:sz w:val="21"/>
                <w:szCs w:val="21"/>
              </w:rPr>
              <w:t>所属地块</w:t>
            </w:r>
          </w:p>
        </w:tc>
        <w:tc>
          <w:tcPr>
            <w:tcW w:w="1050" w:type="pct"/>
            <w:vAlign w:val="center"/>
          </w:tcPr>
          <w:p>
            <w:pPr>
              <w:pStyle w:val="30"/>
              <w:rPr>
                <w:rFonts w:ascii="宋体" w:hAnsi="宋体" w:eastAsia="宋体"/>
                <w:color w:val="000000"/>
                <w:sz w:val="21"/>
                <w:szCs w:val="21"/>
              </w:rPr>
            </w:pPr>
            <w:r>
              <w:rPr>
                <w:rFonts w:ascii="宋体" w:hAnsi="宋体" w:eastAsia="宋体"/>
                <w:color w:val="000000"/>
                <w:sz w:val="21"/>
                <w:szCs w:val="21"/>
              </w:rPr>
              <w:t>用地面积（公顷）</w:t>
            </w:r>
          </w:p>
        </w:tc>
        <w:tc>
          <w:tcPr>
            <w:tcW w:w="901" w:type="pct"/>
            <w:shd w:val="clear" w:color="auto" w:fill="auto"/>
            <w:vAlign w:val="center"/>
          </w:tcPr>
          <w:p>
            <w:pPr>
              <w:pStyle w:val="30"/>
              <w:rPr>
                <w:rFonts w:ascii="宋体" w:hAnsi="宋体" w:eastAsia="宋体"/>
                <w:color w:val="000000"/>
                <w:sz w:val="21"/>
                <w:szCs w:val="21"/>
              </w:rPr>
            </w:pPr>
            <w:r>
              <w:rPr>
                <w:rFonts w:ascii="宋体" w:hAnsi="宋体" w:eastAsia="宋体"/>
                <w:color w:val="000000"/>
                <w:sz w:val="21"/>
                <w:szCs w:val="21"/>
              </w:rPr>
              <w:t>提供车位</w:t>
            </w:r>
            <w:r>
              <w:rPr>
                <w:rFonts w:hint="eastAsia" w:ascii="宋体" w:hAnsi="宋体" w:eastAsia="宋体"/>
                <w:color w:val="000000"/>
                <w:sz w:val="21"/>
                <w:szCs w:val="21"/>
              </w:rPr>
              <w:t>（个）</w:t>
            </w:r>
          </w:p>
        </w:tc>
        <w:tc>
          <w:tcPr>
            <w:tcW w:w="2076" w:type="pct"/>
            <w:shd w:val="clear" w:color="auto" w:fill="auto"/>
            <w:vAlign w:val="center"/>
          </w:tcPr>
          <w:p>
            <w:pPr>
              <w:pStyle w:val="30"/>
              <w:ind w:firstLine="480"/>
              <w:rPr>
                <w:rFonts w:ascii="宋体" w:hAnsi="宋体" w:eastAsia="宋体"/>
                <w:color w:val="000000"/>
                <w:sz w:val="21"/>
                <w:szCs w:val="21"/>
              </w:rPr>
            </w:pPr>
            <w:r>
              <w:rPr>
                <w:rFonts w:ascii="宋体" w:hAnsi="宋体" w:eastAsia="宋体"/>
                <w:color w:val="000000"/>
                <w:sz w:val="21"/>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0</w:t>
            </w:r>
          </w:p>
        </w:tc>
        <w:tc>
          <w:tcPr>
            <w:tcW w:w="1050" w:type="pct"/>
            <w:vAlign w:val="center"/>
          </w:tcPr>
          <w:p>
            <w:pPr>
              <w:pStyle w:val="30"/>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.7</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61</w:t>
            </w:r>
          </w:p>
        </w:tc>
        <w:tc>
          <w:tcPr>
            <w:tcW w:w="2076" w:type="pct"/>
            <w:shd w:val="clear" w:color="auto" w:fill="auto"/>
            <w:vAlign w:val="center"/>
          </w:tcPr>
          <w:p>
            <w:pPr>
              <w:pStyle w:val="30"/>
              <w:ind w:firstLine="480"/>
              <w:rPr>
                <w:rFonts w:ascii="宋体" w:hAnsi="宋体" w:eastAsia="宋体"/>
                <w:color w:val="000000"/>
                <w:sz w:val="21"/>
                <w:szCs w:val="21"/>
              </w:rPr>
            </w:pPr>
            <w:r>
              <w:rPr>
                <w:rFonts w:ascii="宋体" w:hAnsi="宋体" w:eastAsia="宋体"/>
                <w:color w:val="000000"/>
                <w:sz w:val="21"/>
                <w:szCs w:val="21"/>
              </w:rPr>
              <w:t>生态路北侧白鹤停车场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2</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6</w:t>
            </w:r>
          </w:p>
        </w:tc>
        <w:tc>
          <w:tcPr>
            <w:tcW w:w="1050" w:type="pct"/>
            <w:vAlign w:val="center"/>
          </w:tcPr>
          <w:p>
            <w:pPr>
              <w:pStyle w:val="30"/>
              <w:rPr>
                <w:rFonts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.3</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38</w:t>
            </w:r>
          </w:p>
        </w:tc>
        <w:tc>
          <w:tcPr>
            <w:tcW w:w="2076" w:type="pct"/>
            <w:shd w:val="clear" w:color="auto" w:fill="auto"/>
            <w:vAlign w:val="center"/>
          </w:tcPr>
          <w:p>
            <w:pPr>
              <w:pStyle w:val="30"/>
              <w:ind w:firstLine="480"/>
              <w:rPr>
                <w:rFonts w:ascii="宋体" w:hAnsi="宋体" w:eastAsia="宋体"/>
                <w:color w:val="000000"/>
                <w:sz w:val="21"/>
                <w:szCs w:val="21"/>
              </w:rPr>
            </w:pPr>
            <w:r>
              <w:rPr>
                <w:rFonts w:hint="eastAsia" w:ascii="宋体" w:hAnsi="宋体" w:eastAsia="宋体"/>
                <w:color w:val="000000"/>
                <w:sz w:val="21"/>
                <w:szCs w:val="21"/>
              </w:rPr>
              <w:t>永安西路南庆余停车场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3</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3</w:t>
            </w:r>
          </w:p>
        </w:tc>
        <w:tc>
          <w:tcPr>
            <w:tcW w:w="1050" w:type="pct"/>
            <w:vAlign w:val="center"/>
          </w:tcPr>
          <w:p>
            <w:pPr>
              <w:pStyle w:val="30"/>
              <w:rPr>
                <w:rFonts w:ascii="宋体" w:hAnsi="宋体" w:eastAsia="宋体"/>
                <w:color w:val="000000"/>
                <w:sz w:val="21"/>
                <w:szCs w:val="21"/>
              </w:rPr>
            </w:pPr>
            <w:r>
              <w:rPr>
                <w:rFonts w:hint="eastAsia" w:ascii="宋体" w:hAnsi="宋体" w:eastAsia="宋体"/>
                <w:color w:val="000000"/>
                <w:sz w:val="21"/>
                <w:szCs w:val="21"/>
              </w:rPr>
              <w:t>6</w:t>
            </w:r>
            <w:r>
              <w:rPr>
                <w:rFonts w:ascii="宋体" w:hAnsi="宋体" w:eastAsia="宋体"/>
                <w:color w:val="000000"/>
                <w:sz w:val="21"/>
                <w:szCs w:val="21"/>
              </w:rPr>
              <w:t>.6</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84</w:t>
            </w:r>
          </w:p>
        </w:tc>
        <w:tc>
          <w:tcPr>
            <w:tcW w:w="2076" w:type="pct"/>
            <w:shd w:val="clear" w:color="auto" w:fill="auto"/>
            <w:vAlign w:val="center"/>
          </w:tcPr>
          <w:p>
            <w:pPr>
              <w:pStyle w:val="30"/>
              <w:ind w:firstLine="480"/>
              <w:rPr>
                <w:rFonts w:ascii="宋体" w:hAnsi="宋体" w:eastAsia="宋体"/>
                <w:color w:val="000000"/>
                <w:sz w:val="21"/>
                <w:szCs w:val="21"/>
              </w:rPr>
            </w:pPr>
            <w:r>
              <w:rPr>
                <w:rFonts w:ascii="宋体" w:hAnsi="宋体" w:eastAsia="宋体"/>
                <w:color w:val="000000"/>
                <w:sz w:val="21"/>
                <w:szCs w:val="21"/>
              </w:rPr>
              <w:t>奥体东街东</w:t>
            </w:r>
            <w:r>
              <w:rPr>
                <w:rFonts w:hint="eastAsia" w:ascii="宋体" w:hAnsi="宋体" w:eastAsia="宋体"/>
                <w:color w:val="000000"/>
                <w:sz w:val="21"/>
                <w:szCs w:val="21"/>
              </w:rPr>
              <w:t>、</w:t>
            </w:r>
            <w:r>
              <w:rPr>
                <w:rFonts w:ascii="宋体" w:hAnsi="宋体" w:eastAsia="宋体"/>
                <w:color w:val="000000"/>
                <w:sz w:val="21"/>
                <w:szCs w:val="21"/>
              </w:rPr>
              <w:t>团结路南东街停车场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4</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3</w:t>
            </w:r>
          </w:p>
        </w:tc>
        <w:tc>
          <w:tcPr>
            <w:tcW w:w="1050" w:type="pct"/>
            <w:vAlign w:val="center"/>
          </w:tcPr>
          <w:p>
            <w:pPr>
              <w:pStyle w:val="30"/>
              <w:rPr>
                <w:rFonts w:ascii="宋体" w:hAnsi="宋体" w:eastAsia="宋体"/>
                <w:color w:val="000000"/>
                <w:sz w:val="21"/>
                <w:szCs w:val="21"/>
              </w:rPr>
            </w:pPr>
            <w:r>
              <w:rPr>
                <w:rFonts w:ascii="宋体" w:hAnsi="宋体" w:eastAsia="宋体"/>
                <w:color w:val="000000"/>
                <w:sz w:val="21"/>
                <w:szCs w:val="21"/>
              </w:rPr>
              <w:t>3.4</w:t>
            </w:r>
          </w:p>
        </w:tc>
        <w:tc>
          <w:tcPr>
            <w:tcW w:w="901" w:type="pct"/>
            <w:shd w:val="clear" w:color="auto" w:fill="auto"/>
            <w:vAlign w:val="center"/>
          </w:tcPr>
          <w:p>
            <w:pPr>
              <w:pStyle w:val="30"/>
              <w:rPr>
                <w:rFonts w:ascii="宋体" w:hAnsi="宋体" w:eastAsia="宋体"/>
                <w:color w:val="000000"/>
                <w:sz w:val="21"/>
                <w:szCs w:val="21"/>
              </w:rPr>
            </w:pPr>
            <w:r>
              <w:rPr>
                <w:rFonts w:ascii="宋体" w:hAnsi="宋体" w:eastAsia="宋体"/>
                <w:color w:val="000000"/>
                <w:sz w:val="21"/>
                <w:szCs w:val="21"/>
              </w:rPr>
              <w:t>162</w:t>
            </w:r>
          </w:p>
        </w:tc>
        <w:tc>
          <w:tcPr>
            <w:tcW w:w="2076" w:type="pct"/>
            <w:shd w:val="clear" w:color="auto" w:fill="auto"/>
            <w:vAlign w:val="center"/>
          </w:tcPr>
          <w:p>
            <w:pPr>
              <w:pStyle w:val="30"/>
              <w:ind w:firstLine="480"/>
              <w:rPr>
                <w:rFonts w:ascii="宋体" w:hAnsi="宋体" w:eastAsia="宋体"/>
                <w:color w:val="000000"/>
                <w:sz w:val="21"/>
                <w:szCs w:val="21"/>
              </w:rPr>
            </w:pPr>
            <w:r>
              <w:rPr>
                <w:rFonts w:ascii="宋体" w:hAnsi="宋体" w:eastAsia="宋体"/>
                <w:color w:val="000000"/>
                <w:sz w:val="21"/>
                <w:szCs w:val="21"/>
              </w:rPr>
              <w:t>扶余路北</w:t>
            </w:r>
            <w:r>
              <w:rPr>
                <w:rFonts w:hint="eastAsia" w:ascii="宋体" w:hAnsi="宋体" w:eastAsia="宋体"/>
                <w:color w:val="000000"/>
                <w:sz w:val="21"/>
                <w:szCs w:val="21"/>
              </w:rPr>
              <w:t>、</w:t>
            </w:r>
            <w:r>
              <w:rPr>
                <w:rFonts w:ascii="宋体" w:hAnsi="宋体" w:eastAsia="宋体"/>
                <w:color w:val="000000"/>
                <w:sz w:val="21"/>
                <w:szCs w:val="21"/>
              </w:rPr>
              <w:t>一中南扶余停车场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5</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3</w:t>
            </w:r>
          </w:p>
        </w:tc>
        <w:tc>
          <w:tcPr>
            <w:tcW w:w="1050" w:type="pct"/>
            <w:vAlign w:val="center"/>
          </w:tcPr>
          <w:p>
            <w:pPr>
              <w:pStyle w:val="30"/>
              <w:rPr>
                <w:rFonts w:ascii="宋体" w:hAnsi="宋体" w:eastAsia="宋体"/>
                <w:color w:val="000000"/>
                <w:sz w:val="21"/>
                <w:szCs w:val="21"/>
              </w:rPr>
            </w:pPr>
            <w:r>
              <w:rPr>
                <w:rFonts w:hint="eastAsia" w:ascii="宋体" w:hAnsi="宋体" w:eastAsia="宋体"/>
                <w:color w:val="000000"/>
                <w:sz w:val="21"/>
                <w:szCs w:val="21"/>
              </w:rPr>
              <w:t>5</w:t>
            </w:r>
            <w:r>
              <w:rPr>
                <w:rFonts w:ascii="宋体" w:hAnsi="宋体" w:eastAsia="宋体"/>
                <w:color w:val="000000"/>
                <w:sz w:val="21"/>
                <w:szCs w:val="21"/>
              </w:rPr>
              <w:t>.7</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90</w:t>
            </w:r>
          </w:p>
        </w:tc>
        <w:tc>
          <w:tcPr>
            <w:tcW w:w="2076" w:type="pct"/>
            <w:shd w:val="clear" w:color="auto" w:fill="auto"/>
            <w:vAlign w:val="center"/>
          </w:tcPr>
          <w:p>
            <w:pPr>
              <w:pStyle w:val="30"/>
              <w:ind w:firstLine="480"/>
              <w:rPr>
                <w:rFonts w:ascii="宋体" w:hAnsi="宋体" w:eastAsia="宋体"/>
                <w:color w:val="000000"/>
                <w:sz w:val="21"/>
                <w:szCs w:val="21"/>
              </w:rPr>
            </w:pPr>
            <w:r>
              <w:rPr>
                <w:rFonts w:ascii="宋体" w:hAnsi="宋体" w:eastAsia="宋体"/>
                <w:color w:val="000000"/>
                <w:sz w:val="21"/>
                <w:szCs w:val="21"/>
              </w:rPr>
              <w:t>团结路南</w:t>
            </w:r>
            <w:r>
              <w:rPr>
                <w:rFonts w:hint="eastAsia" w:ascii="宋体" w:hAnsi="宋体" w:eastAsia="宋体"/>
                <w:color w:val="000000"/>
                <w:sz w:val="21"/>
                <w:szCs w:val="21"/>
              </w:rPr>
              <w:t>、奥体西街东文体停车场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6</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3</w:t>
            </w:r>
          </w:p>
        </w:tc>
        <w:tc>
          <w:tcPr>
            <w:tcW w:w="1050" w:type="pct"/>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.0</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6</w:t>
            </w:r>
            <w:r>
              <w:rPr>
                <w:rFonts w:ascii="宋体" w:hAnsi="宋体" w:eastAsia="宋体"/>
                <w:color w:val="000000"/>
                <w:sz w:val="21"/>
                <w:szCs w:val="21"/>
              </w:rPr>
              <w:t>5</w:t>
            </w:r>
          </w:p>
        </w:tc>
        <w:tc>
          <w:tcPr>
            <w:tcW w:w="2076" w:type="pct"/>
            <w:shd w:val="clear" w:color="auto" w:fill="auto"/>
            <w:vAlign w:val="center"/>
          </w:tcPr>
          <w:p>
            <w:pPr>
              <w:pStyle w:val="30"/>
              <w:ind w:firstLine="480"/>
              <w:rPr>
                <w:rFonts w:ascii="宋体" w:hAnsi="宋体" w:eastAsia="宋体"/>
                <w:color w:val="000000"/>
                <w:sz w:val="21"/>
                <w:szCs w:val="21"/>
              </w:rPr>
            </w:pPr>
            <w:r>
              <w:rPr>
                <w:rFonts w:ascii="宋体" w:hAnsi="宋体" w:eastAsia="宋体"/>
                <w:color w:val="000000"/>
                <w:sz w:val="21"/>
                <w:szCs w:val="21"/>
              </w:rPr>
              <w:t>裕民路南</w:t>
            </w:r>
            <w:r>
              <w:rPr>
                <w:rFonts w:hint="eastAsia" w:ascii="宋体" w:hAnsi="宋体" w:eastAsia="宋体"/>
                <w:color w:val="000000"/>
                <w:sz w:val="21"/>
                <w:szCs w:val="21"/>
              </w:rPr>
              <w:t>、</w:t>
            </w:r>
            <w:r>
              <w:rPr>
                <w:rFonts w:ascii="宋体" w:hAnsi="宋体" w:eastAsia="宋体"/>
                <w:color w:val="000000"/>
                <w:sz w:val="21"/>
                <w:szCs w:val="21"/>
              </w:rPr>
              <w:t>站前街东交通停车场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7</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3</w:t>
            </w:r>
          </w:p>
        </w:tc>
        <w:tc>
          <w:tcPr>
            <w:tcW w:w="1050" w:type="pct"/>
            <w:vAlign w:val="center"/>
          </w:tcPr>
          <w:p>
            <w:pPr>
              <w:pStyle w:val="30"/>
              <w:rPr>
                <w:rFonts w:ascii="宋体" w:hAnsi="宋体" w:eastAsia="宋体"/>
                <w:color w:val="000000"/>
                <w:sz w:val="21"/>
                <w:szCs w:val="21"/>
              </w:rPr>
            </w:pPr>
            <w:r>
              <w:rPr>
                <w:rFonts w:hint="eastAsia" w:ascii="宋体" w:hAnsi="宋体" w:eastAsia="宋体"/>
                <w:color w:val="000000"/>
                <w:sz w:val="21"/>
                <w:szCs w:val="21"/>
              </w:rPr>
              <w:t>0.9</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300</w:t>
            </w:r>
          </w:p>
        </w:tc>
        <w:tc>
          <w:tcPr>
            <w:tcW w:w="2076" w:type="pct"/>
            <w:shd w:val="clear" w:color="auto" w:fill="auto"/>
            <w:vAlign w:val="center"/>
          </w:tcPr>
          <w:p>
            <w:pPr>
              <w:pStyle w:val="30"/>
              <w:ind w:firstLine="480"/>
              <w:rPr>
                <w:rFonts w:ascii="宋体" w:hAnsi="宋体" w:eastAsia="宋体"/>
                <w:color w:val="000000"/>
                <w:sz w:val="21"/>
                <w:szCs w:val="21"/>
              </w:rPr>
            </w:pPr>
            <w:r>
              <w:rPr>
                <w:rFonts w:hint="eastAsia" w:ascii="宋体" w:hAnsi="宋体" w:eastAsia="宋体"/>
                <w:color w:val="000000"/>
                <w:sz w:val="21"/>
                <w:szCs w:val="21"/>
              </w:rPr>
              <w:t>立信街</w:t>
            </w:r>
            <w:r>
              <w:rPr>
                <w:rFonts w:ascii="宋体" w:hAnsi="宋体" w:eastAsia="宋体"/>
                <w:color w:val="000000"/>
                <w:sz w:val="21"/>
                <w:szCs w:val="21"/>
              </w:rPr>
              <w:t>东侧</w:t>
            </w:r>
            <w:r>
              <w:rPr>
                <w:rFonts w:hint="eastAsia" w:ascii="宋体" w:hAnsi="宋体" w:eastAsia="宋体"/>
                <w:color w:val="000000"/>
                <w:sz w:val="21"/>
                <w:szCs w:val="21"/>
              </w:rPr>
              <w:t>、</w:t>
            </w:r>
            <w:r>
              <w:rPr>
                <w:rFonts w:ascii="宋体" w:hAnsi="宋体" w:eastAsia="宋体"/>
                <w:color w:val="000000"/>
                <w:sz w:val="21"/>
                <w:szCs w:val="21"/>
              </w:rPr>
              <w:t>裕民路北侧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8</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3</w:t>
            </w:r>
          </w:p>
        </w:tc>
        <w:tc>
          <w:tcPr>
            <w:tcW w:w="1050" w:type="pct"/>
            <w:vAlign w:val="center"/>
          </w:tcPr>
          <w:p>
            <w:pPr>
              <w:pStyle w:val="30"/>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3</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433</w:t>
            </w:r>
          </w:p>
        </w:tc>
        <w:tc>
          <w:tcPr>
            <w:tcW w:w="2076" w:type="pct"/>
            <w:shd w:val="clear" w:color="auto" w:fill="auto"/>
            <w:vAlign w:val="center"/>
          </w:tcPr>
          <w:p>
            <w:pPr>
              <w:pStyle w:val="30"/>
              <w:ind w:firstLine="480"/>
              <w:rPr>
                <w:rFonts w:ascii="宋体" w:hAnsi="宋体" w:eastAsia="宋体"/>
                <w:color w:val="000000"/>
                <w:sz w:val="21"/>
                <w:szCs w:val="21"/>
              </w:rPr>
            </w:pPr>
            <w:r>
              <w:rPr>
                <w:rFonts w:ascii="宋体" w:hAnsi="宋体" w:eastAsia="宋体"/>
                <w:color w:val="000000"/>
                <w:sz w:val="21"/>
                <w:szCs w:val="21"/>
              </w:rPr>
              <w:t>裕民路与站前街</w:t>
            </w:r>
            <w:r>
              <w:rPr>
                <w:rFonts w:hint="eastAsia" w:ascii="宋体" w:hAnsi="宋体" w:eastAsia="宋体"/>
                <w:color w:val="000000"/>
                <w:sz w:val="21"/>
                <w:szCs w:val="21"/>
              </w:rPr>
              <w:t>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9</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3</w:t>
            </w:r>
          </w:p>
        </w:tc>
        <w:tc>
          <w:tcPr>
            <w:tcW w:w="1050" w:type="pct"/>
            <w:vAlign w:val="center"/>
          </w:tcPr>
          <w:p>
            <w:pPr>
              <w:pStyle w:val="30"/>
              <w:rPr>
                <w:rFonts w:ascii="宋体" w:hAnsi="宋体" w:eastAsia="宋体"/>
                <w:color w:val="000000"/>
                <w:sz w:val="21"/>
                <w:szCs w:val="21"/>
              </w:rPr>
            </w:pPr>
            <w:r>
              <w:rPr>
                <w:rFonts w:ascii="宋体" w:hAnsi="宋体" w:eastAsia="宋体"/>
                <w:color w:val="000000"/>
                <w:sz w:val="21"/>
                <w:szCs w:val="21"/>
              </w:rPr>
              <w:t>1.1</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367</w:t>
            </w:r>
          </w:p>
        </w:tc>
        <w:tc>
          <w:tcPr>
            <w:tcW w:w="2076" w:type="pct"/>
            <w:shd w:val="clear" w:color="auto" w:fill="auto"/>
            <w:vAlign w:val="center"/>
          </w:tcPr>
          <w:p>
            <w:pPr>
              <w:pStyle w:val="30"/>
              <w:ind w:firstLine="480"/>
              <w:rPr>
                <w:rFonts w:ascii="宋体" w:hAnsi="宋体" w:eastAsia="宋体"/>
                <w:color w:val="000000"/>
                <w:sz w:val="21"/>
                <w:szCs w:val="21"/>
              </w:rPr>
            </w:pPr>
            <w:r>
              <w:rPr>
                <w:rFonts w:ascii="宋体" w:hAnsi="宋体" w:eastAsia="宋体"/>
                <w:color w:val="000000"/>
                <w:sz w:val="21"/>
                <w:szCs w:val="21"/>
              </w:rPr>
              <w:t>站前街西侧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0</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9</w:t>
            </w:r>
          </w:p>
        </w:tc>
        <w:tc>
          <w:tcPr>
            <w:tcW w:w="1050" w:type="pct"/>
            <w:vAlign w:val="center"/>
          </w:tcPr>
          <w:p>
            <w:pPr>
              <w:pStyle w:val="30"/>
              <w:rPr>
                <w:rFonts w:ascii="宋体" w:hAnsi="宋体" w:eastAsia="宋体"/>
                <w:color w:val="000000"/>
                <w:sz w:val="21"/>
                <w:szCs w:val="21"/>
              </w:rPr>
            </w:pPr>
            <w:r>
              <w:rPr>
                <w:rFonts w:hint="eastAsia" w:ascii="宋体" w:hAnsi="宋体" w:eastAsia="宋体"/>
                <w:color w:val="000000"/>
                <w:sz w:val="21"/>
                <w:szCs w:val="21"/>
              </w:rPr>
              <w:t>0.7</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233</w:t>
            </w:r>
          </w:p>
        </w:tc>
        <w:tc>
          <w:tcPr>
            <w:tcW w:w="2076" w:type="pct"/>
            <w:shd w:val="clear" w:color="auto" w:fill="auto"/>
            <w:vAlign w:val="center"/>
          </w:tcPr>
          <w:p>
            <w:pPr>
              <w:pStyle w:val="30"/>
              <w:ind w:firstLine="480"/>
              <w:rPr>
                <w:rFonts w:ascii="宋体" w:hAnsi="宋体" w:eastAsia="宋体"/>
                <w:color w:val="000000"/>
                <w:sz w:val="21"/>
                <w:szCs w:val="21"/>
              </w:rPr>
            </w:pPr>
            <w:r>
              <w:rPr>
                <w:rFonts w:hint="eastAsia" w:ascii="宋体" w:hAnsi="宋体" w:eastAsia="宋体"/>
                <w:color w:val="000000"/>
                <w:sz w:val="21"/>
                <w:szCs w:val="21"/>
              </w:rPr>
              <w:t>民康西路与西湖街交叉口西侧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1</w:t>
            </w:r>
          </w:p>
        </w:tc>
        <w:tc>
          <w:tcPr>
            <w:tcW w:w="600"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12</w:t>
            </w:r>
          </w:p>
        </w:tc>
        <w:tc>
          <w:tcPr>
            <w:tcW w:w="1050" w:type="pct"/>
            <w:vAlign w:val="center"/>
          </w:tcPr>
          <w:p>
            <w:pPr>
              <w:pStyle w:val="30"/>
              <w:rPr>
                <w:rFonts w:ascii="宋体" w:hAnsi="宋体" w:eastAsia="宋体"/>
                <w:color w:val="000000"/>
                <w:sz w:val="21"/>
                <w:szCs w:val="21"/>
              </w:rPr>
            </w:pPr>
            <w:r>
              <w:rPr>
                <w:rFonts w:hint="eastAsia" w:ascii="宋体" w:hAnsi="宋体" w:eastAsia="宋体"/>
                <w:color w:val="000000"/>
                <w:sz w:val="21"/>
                <w:szCs w:val="21"/>
              </w:rPr>
              <w:t>0.5</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167</w:t>
            </w:r>
          </w:p>
        </w:tc>
        <w:tc>
          <w:tcPr>
            <w:tcW w:w="2076" w:type="pct"/>
            <w:shd w:val="clear" w:color="auto" w:fill="auto"/>
            <w:vAlign w:val="center"/>
          </w:tcPr>
          <w:p>
            <w:pPr>
              <w:pStyle w:val="30"/>
              <w:ind w:firstLine="480"/>
              <w:rPr>
                <w:rFonts w:ascii="宋体" w:hAnsi="宋体" w:eastAsia="宋体"/>
                <w:color w:val="000000"/>
                <w:sz w:val="21"/>
                <w:szCs w:val="21"/>
              </w:rPr>
            </w:pPr>
            <w:r>
              <w:rPr>
                <w:rFonts w:hint="eastAsia" w:ascii="宋体" w:hAnsi="宋体" w:eastAsia="宋体"/>
                <w:color w:val="000000"/>
                <w:sz w:val="21"/>
                <w:szCs w:val="21"/>
              </w:rPr>
              <w:t>华程</w:t>
            </w:r>
            <w:r>
              <w:rPr>
                <w:rFonts w:ascii="宋体" w:hAnsi="宋体" w:eastAsia="宋体"/>
                <w:color w:val="000000"/>
                <w:sz w:val="21"/>
                <w:szCs w:val="21"/>
              </w:rPr>
              <w:t>南街</w:t>
            </w:r>
            <w:r>
              <w:rPr>
                <w:rFonts w:hint="eastAsia" w:ascii="宋体" w:hAnsi="宋体" w:eastAsia="宋体"/>
                <w:color w:val="000000"/>
                <w:sz w:val="21"/>
                <w:szCs w:val="21"/>
              </w:rPr>
              <w:t>与</w:t>
            </w:r>
            <w:r>
              <w:rPr>
                <w:rFonts w:ascii="宋体" w:hAnsi="宋体" w:eastAsia="宋体"/>
                <w:color w:val="000000"/>
                <w:sz w:val="21"/>
                <w:szCs w:val="21"/>
              </w:rPr>
              <w:t>扶余东路交叉口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right"/>
        </w:trPr>
        <w:tc>
          <w:tcPr>
            <w:tcW w:w="373"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合计</w:t>
            </w:r>
          </w:p>
        </w:tc>
        <w:tc>
          <w:tcPr>
            <w:tcW w:w="600" w:type="pct"/>
            <w:shd w:val="clear" w:color="auto" w:fill="auto"/>
            <w:vAlign w:val="center"/>
          </w:tcPr>
          <w:p>
            <w:pPr>
              <w:pStyle w:val="30"/>
              <w:rPr>
                <w:rFonts w:ascii="宋体" w:hAnsi="宋体" w:eastAsia="宋体"/>
                <w:color w:val="000000"/>
                <w:sz w:val="21"/>
                <w:szCs w:val="21"/>
              </w:rPr>
            </w:pPr>
          </w:p>
        </w:tc>
        <w:tc>
          <w:tcPr>
            <w:tcW w:w="1050" w:type="pct"/>
            <w:vAlign w:val="center"/>
          </w:tcPr>
          <w:p>
            <w:pPr>
              <w:pStyle w:val="30"/>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7.2</w:t>
            </w:r>
          </w:p>
        </w:tc>
        <w:tc>
          <w:tcPr>
            <w:tcW w:w="901" w:type="pct"/>
            <w:shd w:val="clear" w:color="auto" w:fill="auto"/>
            <w:vAlign w:val="center"/>
          </w:tcPr>
          <w:p>
            <w:pPr>
              <w:pStyle w:val="30"/>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500</w:t>
            </w:r>
          </w:p>
        </w:tc>
        <w:tc>
          <w:tcPr>
            <w:tcW w:w="2076" w:type="pct"/>
            <w:shd w:val="clear" w:color="auto" w:fill="auto"/>
            <w:vAlign w:val="center"/>
          </w:tcPr>
          <w:p>
            <w:pPr>
              <w:pStyle w:val="30"/>
              <w:ind w:firstLine="480"/>
              <w:rPr>
                <w:rFonts w:ascii="宋体" w:hAnsi="宋体" w:eastAsia="宋体"/>
                <w:color w:val="000000"/>
                <w:sz w:val="21"/>
                <w:szCs w:val="21"/>
              </w:rPr>
            </w:pPr>
          </w:p>
        </w:tc>
      </w:tr>
    </w:tbl>
    <w:p>
      <w:pPr>
        <w:pStyle w:val="32"/>
      </w:pPr>
      <w:bookmarkStart w:id="68" w:name="_Toc56762177"/>
      <w:r>
        <w:rPr>
          <w:rFonts w:hint="eastAsia"/>
        </w:rPr>
        <w:t>表</w:t>
      </w:r>
      <w:r>
        <w:t>6</w:t>
      </w:r>
      <w:r>
        <w:rPr>
          <w:rFonts w:hint="eastAsia"/>
        </w:rPr>
        <w:t>-</w:t>
      </w:r>
      <w:r>
        <w:t>2</w:t>
      </w:r>
      <w:r>
        <w:rPr>
          <w:rFonts w:hint="eastAsia"/>
        </w:rPr>
        <w:t xml:space="preserve"> 新建大车停车场一览表</w:t>
      </w:r>
    </w:p>
    <w:tbl>
      <w:tblPr>
        <w:tblStyle w:val="13"/>
        <w:tblW w:w="463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01"/>
        <w:gridCol w:w="1303"/>
        <w:gridCol w:w="1591"/>
        <w:gridCol w:w="1449"/>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jc w:val="right"/>
        </w:trPr>
        <w:tc>
          <w:tcPr>
            <w:tcW w:w="301"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序号</w:t>
            </w:r>
          </w:p>
        </w:tc>
        <w:tc>
          <w:tcPr>
            <w:tcW w:w="670"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名称</w:t>
            </w:r>
          </w:p>
        </w:tc>
        <w:tc>
          <w:tcPr>
            <w:tcW w:w="671"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位置</w:t>
            </w:r>
          </w:p>
        </w:tc>
        <w:tc>
          <w:tcPr>
            <w:tcW w:w="819"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停车泊</w:t>
            </w:r>
            <w:r>
              <w:rPr>
                <w:rStyle w:val="34"/>
                <w:rFonts w:hint="eastAsia" w:asciiTheme="minorHAnsi" w:hAnsiTheme="minorHAnsi" w:eastAsiaTheme="minorEastAsia"/>
                <w:color w:val="000000"/>
              </w:rPr>
              <w:t>（个）</w:t>
            </w:r>
          </w:p>
        </w:tc>
        <w:tc>
          <w:tcPr>
            <w:tcW w:w="746"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停车面积（公顷）</w:t>
            </w:r>
          </w:p>
        </w:tc>
        <w:tc>
          <w:tcPr>
            <w:tcW w:w="1793"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right"/>
        </w:trPr>
        <w:tc>
          <w:tcPr>
            <w:tcW w:w="301"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1</w:t>
            </w:r>
          </w:p>
        </w:tc>
        <w:tc>
          <w:tcPr>
            <w:tcW w:w="670"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铁北</w:t>
            </w:r>
            <w:r>
              <w:rPr>
                <w:rStyle w:val="34"/>
                <w:rFonts w:hint="eastAsia" w:asciiTheme="minorHAnsi" w:hAnsiTheme="minorHAnsi" w:eastAsiaTheme="minorEastAsia"/>
                <w:color w:val="000000"/>
              </w:rPr>
              <w:t>停车场</w:t>
            </w:r>
          </w:p>
        </w:tc>
        <w:tc>
          <w:tcPr>
            <w:tcW w:w="671" w:type="pct"/>
            <w:vAlign w:val="center"/>
          </w:tcPr>
          <w:p>
            <w:pPr>
              <w:pStyle w:val="30"/>
              <w:rPr>
                <w:rStyle w:val="34"/>
                <w:rFonts w:asciiTheme="minorHAnsi" w:hAnsiTheme="minorHAnsi" w:eastAsiaTheme="minorEastAsia"/>
                <w:color w:val="000000"/>
              </w:rPr>
            </w:pPr>
            <w:r>
              <w:rPr>
                <w:rStyle w:val="34"/>
                <w:rFonts w:hint="eastAsia" w:asciiTheme="minorHAnsi" w:hAnsiTheme="minorHAnsi" w:eastAsiaTheme="minorEastAsia"/>
                <w:color w:val="000000"/>
              </w:rPr>
              <w:t>连丰街东、铁路以北</w:t>
            </w:r>
          </w:p>
        </w:tc>
        <w:tc>
          <w:tcPr>
            <w:tcW w:w="819"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500</w:t>
            </w:r>
          </w:p>
        </w:tc>
        <w:tc>
          <w:tcPr>
            <w:tcW w:w="746"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2.5</w:t>
            </w:r>
          </w:p>
        </w:tc>
        <w:tc>
          <w:tcPr>
            <w:tcW w:w="1793" w:type="pct"/>
          </w:tcPr>
          <w:p>
            <w:pPr>
              <w:pStyle w:val="30"/>
              <w:jc w:val="both"/>
              <w:rPr>
                <w:rStyle w:val="34"/>
                <w:rFonts w:asciiTheme="minorHAnsi" w:hAnsiTheme="minorHAnsi" w:eastAsiaTheme="minorEastAsia"/>
                <w:color w:val="000000"/>
                <w:szCs w:val="21"/>
              </w:rPr>
            </w:pPr>
            <w:r>
              <w:rPr>
                <w:rStyle w:val="34"/>
                <w:rFonts w:asciiTheme="minorHAnsi" w:hAnsiTheme="minorHAnsi" w:eastAsiaTheme="minorEastAsia"/>
                <w:color w:val="000000"/>
                <w:szCs w:val="21"/>
              </w:rPr>
              <w:t>由于地块内布置汽车修理厂等设施，按照30</w:t>
            </w:r>
            <w:r>
              <w:rPr>
                <w:rStyle w:val="34"/>
                <w:rFonts w:hint="eastAsia" w:asciiTheme="minorHAnsi" w:hAnsiTheme="minorHAnsi" w:eastAsiaTheme="minorEastAsia"/>
                <w:color w:val="000000"/>
                <w:szCs w:val="21"/>
              </w:rPr>
              <w:t>%</w:t>
            </w:r>
            <w:r>
              <w:rPr>
                <w:rStyle w:val="34"/>
                <w:rFonts w:asciiTheme="minorHAnsi" w:hAnsiTheme="minorHAnsi" w:eastAsiaTheme="minorEastAsia"/>
                <w:color w:val="000000"/>
                <w:szCs w:val="21"/>
              </w:rPr>
              <w:t>用地来计算停车位，实际规划用地面积为</w:t>
            </w:r>
            <w:r>
              <w:rPr>
                <w:rStyle w:val="34"/>
                <w:rFonts w:hint="eastAsia" w:asciiTheme="minorHAnsi" w:hAnsiTheme="minorHAnsi" w:eastAsiaTheme="minorEastAsia"/>
                <w:color w:val="000000"/>
                <w:szCs w:val="21"/>
              </w:rPr>
              <w:t>7.5</w:t>
            </w:r>
            <w:r>
              <w:rPr>
                <w:rStyle w:val="34"/>
                <w:rFonts w:asciiTheme="minorHAnsi" w:hAnsiTheme="minorHAnsi" w:eastAsiaTheme="minorEastAsia"/>
                <w:color w:val="000000"/>
                <w:szCs w:val="21"/>
              </w:rPr>
              <w:t>公顷。</w:t>
            </w:r>
          </w:p>
        </w:tc>
      </w:tr>
    </w:tbl>
    <w:p>
      <w:pPr>
        <w:pStyle w:val="5"/>
        <w:overflowPunct w:val="0"/>
        <w:snapToGrid w:val="0"/>
        <w:spacing w:before="312" w:beforeLines="100" w:after="312" w:afterLines="100" w:line="360" w:lineRule="auto"/>
        <w:ind w:left="525" w:leftChars="250"/>
        <w:outlineLvl w:val="1"/>
        <w:rPr>
          <w:rFonts w:ascii="黑体" w:hAnsi="黑体" w:eastAsia="黑体"/>
          <w:b/>
          <w:sz w:val="28"/>
          <w:szCs w:val="28"/>
        </w:rPr>
      </w:pPr>
      <w:r>
        <w:rPr>
          <w:rFonts w:ascii="黑体" w:hAnsi="黑体" w:eastAsia="黑体"/>
          <w:b/>
          <w:sz w:val="28"/>
          <w:szCs w:val="28"/>
        </w:rPr>
        <w:t>第</w:t>
      </w:r>
      <w:r>
        <w:rPr>
          <w:rFonts w:hint="eastAsia" w:ascii="黑体" w:hAnsi="黑体" w:eastAsia="黑体"/>
          <w:b/>
          <w:sz w:val="28"/>
          <w:szCs w:val="28"/>
        </w:rPr>
        <w:t>二十二</w:t>
      </w:r>
      <w:r>
        <w:rPr>
          <w:rFonts w:ascii="黑体" w:hAnsi="黑体" w:eastAsia="黑体"/>
          <w:b/>
          <w:sz w:val="28"/>
          <w:szCs w:val="28"/>
        </w:rPr>
        <w:t>条</w:t>
      </w:r>
      <w:r>
        <w:rPr>
          <w:rFonts w:hint="eastAsia" w:ascii="黑体" w:hAnsi="黑体" w:eastAsia="黑体"/>
          <w:b/>
          <w:sz w:val="28"/>
          <w:szCs w:val="28"/>
        </w:rPr>
        <w:t xml:space="preserve"> 路内公共停车设施规划</w:t>
      </w:r>
      <w:bookmarkEnd w:id="68"/>
    </w:p>
    <w:p>
      <w:pPr>
        <w:pStyle w:val="5"/>
        <w:overflowPunct w:val="0"/>
        <w:snapToGrid w:val="0"/>
        <w:spacing w:before="156" w:beforeLines="50" w:after="156" w:afterLines="50" w:line="360" w:lineRule="auto"/>
        <w:ind w:left="525" w:leftChars="250" w:firstLine="480" w:firstLineChars="200"/>
      </w:pPr>
      <w:r>
        <w:rPr>
          <w:rFonts w:hint="eastAsia"/>
        </w:rPr>
        <w:t>1、布局原则</w:t>
      </w:r>
    </w:p>
    <w:p>
      <w:pPr>
        <w:pStyle w:val="5"/>
        <w:overflowPunct w:val="0"/>
        <w:spacing w:line="360" w:lineRule="auto"/>
        <w:ind w:left="525" w:leftChars="250" w:firstLine="480" w:firstLineChars="200"/>
        <w:jc w:val="both"/>
      </w:pPr>
      <w:r>
        <w:rPr>
          <w:rFonts w:hint="eastAsia"/>
        </w:rPr>
        <w:t>路内临时停车场的布局原则包括：符合交通发展战略要求、与路段交通流量及通行能力相协调、考虑交通走廊布局、交通管理可控、路内路外协调、规模小而散等原则。</w:t>
      </w:r>
    </w:p>
    <w:p>
      <w:pPr>
        <w:pStyle w:val="5"/>
        <w:overflowPunct w:val="0"/>
        <w:spacing w:before="156" w:beforeLines="50" w:after="156" w:afterLines="50" w:line="360" w:lineRule="auto"/>
        <w:ind w:left="525" w:leftChars="250" w:firstLine="480" w:firstLineChars="200"/>
        <w:jc w:val="both"/>
      </w:pPr>
      <w:r>
        <w:rPr>
          <w:rFonts w:hint="eastAsia"/>
        </w:rPr>
        <w:t>2、布局要求</w:t>
      </w:r>
    </w:p>
    <w:p>
      <w:pPr>
        <w:pStyle w:val="5"/>
        <w:overflowPunct w:val="0"/>
        <w:spacing w:line="360" w:lineRule="auto"/>
        <w:ind w:left="525" w:leftChars="250" w:firstLine="480" w:firstLineChars="200"/>
        <w:jc w:val="both"/>
      </w:pPr>
      <w:r>
        <w:rPr>
          <w:rFonts w:hint="eastAsia"/>
        </w:rPr>
        <w:t>对于路内临时停车设施规划，应考虑交通流量、路口特征、车道数、路宽、单双向交通、公共停车设施及两侧土地使用情况等诸多影响因素。对城市道路按照禁止停放、限时停放和不限时停放三种方式布局控制。尽量少占或不占人行道和非机动车道。</w:t>
      </w:r>
    </w:p>
    <w:p>
      <w:pPr>
        <w:pStyle w:val="5"/>
        <w:overflowPunct w:val="0"/>
        <w:spacing w:before="156" w:beforeLines="50" w:after="156" w:afterLines="50" w:line="360" w:lineRule="auto"/>
        <w:ind w:left="525" w:leftChars="250" w:firstLine="480" w:firstLineChars="200"/>
        <w:jc w:val="both"/>
      </w:pPr>
      <w:r>
        <w:rPr>
          <w:rFonts w:hint="eastAsia"/>
        </w:rPr>
        <w:t>3、发展对策</w:t>
      </w:r>
    </w:p>
    <w:p>
      <w:pPr>
        <w:pStyle w:val="5"/>
        <w:overflowPunct w:val="0"/>
        <w:spacing w:line="360" w:lineRule="auto"/>
        <w:ind w:left="525" w:leftChars="250" w:firstLine="480" w:firstLineChars="200"/>
        <w:jc w:val="both"/>
      </w:pPr>
      <w:r>
        <w:rPr>
          <w:rFonts w:hint="eastAsia"/>
        </w:rPr>
        <w:t>整改规范现状路内停车，并根据道路条件、交通流量以及道路两侧用地发展情况，清除主干路、非机动车道、人行道内不符合设置条件的路内临时停车。</w:t>
      </w:r>
    </w:p>
    <w:p>
      <w:pPr>
        <w:pStyle w:val="5"/>
        <w:overflowPunct w:val="0"/>
        <w:spacing w:line="360" w:lineRule="auto"/>
        <w:ind w:left="525" w:leftChars="250" w:firstLine="480" w:firstLineChars="200"/>
        <w:jc w:val="both"/>
      </w:pPr>
      <w:r>
        <w:rPr>
          <w:rFonts w:hint="eastAsia"/>
        </w:rPr>
        <w:t>原则上近期在一二类区内适当增加路内临时停车，在外围不考虑路内临时停车。</w:t>
      </w:r>
    </w:p>
    <w:p>
      <w:pPr>
        <w:pStyle w:val="5"/>
        <w:overflowPunct w:val="0"/>
        <w:spacing w:line="360" w:lineRule="auto"/>
        <w:ind w:left="525" w:leftChars="250" w:firstLine="480" w:firstLineChars="200"/>
        <w:jc w:val="both"/>
      </w:pPr>
      <w:r>
        <w:rPr>
          <w:rFonts w:hint="eastAsia"/>
        </w:rPr>
        <w:t>逐步减少路内停车比例，通过不断的强化路内停车管理，规范路内停车秩序，远期逐步取消部分近期规划的路内停车。</w:t>
      </w:r>
    </w:p>
    <w:p>
      <w:pPr>
        <w:pStyle w:val="5"/>
        <w:overflowPunct w:val="0"/>
        <w:spacing w:line="360" w:lineRule="auto"/>
        <w:ind w:left="525" w:leftChars="250" w:firstLine="480" w:firstLineChars="200"/>
        <w:jc w:val="both"/>
      </w:pPr>
      <w:r>
        <w:rPr>
          <w:rFonts w:hint="eastAsia"/>
        </w:rPr>
        <w:t>提高规划的弹性控制，由于路内临时停车远期规划点位的落实存在众多不确定影响因素，实施路内临时停车弹性控制有利于提升规划的可操作性。</w:t>
      </w:r>
    </w:p>
    <w:p>
      <w:pPr>
        <w:pStyle w:val="5"/>
        <w:overflowPunct w:val="0"/>
        <w:spacing w:before="156" w:beforeLines="50" w:after="156" w:afterLines="50" w:line="360" w:lineRule="auto"/>
        <w:ind w:left="525" w:leftChars="250" w:firstLine="480" w:firstLineChars="200"/>
        <w:jc w:val="both"/>
      </w:pPr>
      <w:r>
        <w:rPr>
          <w:rFonts w:hint="eastAsia"/>
        </w:rPr>
        <w:t>4、路内临时停车控制方案</w:t>
      </w:r>
    </w:p>
    <w:p>
      <w:pPr>
        <w:pStyle w:val="5"/>
        <w:overflowPunct w:val="0"/>
        <w:spacing w:line="360" w:lineRule="auto"/>
        <w:ind w:left="525" w:leftChars="250" w:firstLine="480" w:firstLineChars="200"/>
        <w:jc w:val="both"/>
      </w:pPr>
      <w:r>
        <w:rPr>
          <w:rFonts w:hint="eastAsia"/>
        </w:rPr>
        <w:t>本次规划主要明确中心城区路内临时停车控制方案，实施交通小区路内停车总量控制，对路内临时停车进行弹性布局引导。</w:t>
      </w:r>
    </w:p>
    <w:p>
      <w:pPr>
        <w:pStyle w:val="5"/>
        <w:overflowPunct w:val="0"/>
        <w:spacing w:line="360" w:lineRule="auto"/>
        <w:ind w:left="525" w:leftChars="250" w:firstLine="480" w:firstLineChars="200"/>
        <w:jc w:val="both"/>
      </w:pPr>
      <w:r>
        <w:rPr>
          <w:rFonts w:hint="eastAsia"/>
        </w:rPr>
        <w:t>（</w:t>
      </w:r>
      <w:r>
        <w:t>1</w:t>
      </w:r>
      <w:r>
        <w:rPr>
          <w:rFonts w:hint="eastAsia"/>
        </w:rPr>
        <w:t>）</w:t>
      </w:r>
      <w:r>
        <w:t>24</w:t>
      </w:r>
      <w:r>
        <w:rPr>
          <w:rFonts w:hint="eastAsia"/>
        </w:rPr>
        <w:t>小时禁停道路：城市繁华路段，主要为交通性主干道，车流量大，不设置路内临时停车泊位，</w:t>
      </w:r>
      <w:r>
        <w:t>24</w:t>
      </w:r>
      <w:r>
        <w:rPr>
          <w:rFonts w:hint="eastAsia"/>
        </w:rPr>
        <w:t>小时禁止停车。</w:t>
      </w:r>
    </w:p>
    <w:p>
      <w:pPr>
        <w:pStyle w:val="5"/>
        <w:overflowPunct w:val="0"/>
        <w:spacing w:line="360" w:lineRule="auto"/>
        <w:ind w:left="525" w:leftChars="250" w:firstLine="480" w:firstLineChars="200"/>
        <w:jc w:val="both"/>
      </w:pPr>
      <w:r>
        <w:rPr>
          <w:rFonts w:hint="eastAsia"/>
        </w:rPr>
        <w:t>（</w:t>
      </w:r>
      <w:r>
        <w:t>2</w:t>
      </w:r>
      <w:r>
        <w:rPr>
          <w:rFonts w:hint="eastAsia"/>
        </w:rPr>
        <w:t>）限时停放道路：某些主干路的部分路段位于城市边缘，可考虑夜间</w:t>
      </w:r>
      <w:r>
        <w:t>22:00-7:00</w:t>
      </w:r>
      <w:r>
        <w:rPr>
          <w:rFonts w:hint="eastAsia"/>
        </w:rPr>
        <w:t>停车。其他道路从实际出发，包括商业门面集中区、餐饮区、学校集中区、医院集中区等停车需求量大，难以完全解决停车问题，考虑沿生活性道路单侧或双侧设置泊位，实施限时停车，限制早晚高峰时段车辆停放。</w:t>
      </w:r>
    </w:p>
    <w:p>
      <w:pPr>
        <w:pStyle w:val="5"/>
        <w:overflowPunct w:val="0"/>
        <w:spacing w:line="360" w:lineRule="auto"/>
        <w:ind w:left="525" w:leftChars="250" w:firstLine="480" w:firstLineChars="200"/>
        <w:jc w:val="both"/>
      </w:pPr>
      <w:r>
        <w:rPr>
          <w:rFonts w:hint="eastAsia"/>
        </w:rPr>
        <w:t>（</w:t>
      </w:r>
      <w:r>
        <w:t>3</w:t>
      </w:r>
      <w:r>
        <w:rPr>
          <w:rFonts w:hint="eastAsia"/>
        </w:rPr>
        <w:t>）不限时停车道路：主要包括生活性次干路、支路及道路车行道宽度</w:t>
      </w:r>
      <w:r>
        <w:t>6</w:t>
      </w:r>
      <w:r>
        <w:rPr>
          <w:rFonts w:hint="eastAsia"/>
        </w:rPr>
        <w:t>米以上的背街小巷、小区内通道，实行单侧或双侧泊位设置，并不限时停放。</w:t>
      </w:r>
    </w:p>
    <w:p>
      <w:pPr>
        <w:pStyle w:val="2"/>
        <w:keepNext/>
        <w:keepLines/>
        <w:numPr>
          <w:ilvl w:val="0"/>
          <w:numId w:val="1"/>
        </w:numPr>
        <w:autoSpaceDE/>
        <w:autoSpaceDN/>
        <w:adjustRightInd/>
        <w:snapToGrid w:val="0"/>
        <w:spacing w:before="312" w:beforeLines="100" w:after="312" w:afterLines="100" w:line="360" w:lineRule="auto"/>
        <w:ind w:left="0" w:firstLine="403"/>
        <w:rPr>
          <w:rFonts w:eastAsia="黑体"/>
          <w:kern w:val="44"/>
          <w:sz w:val="32"/>
        </w:rPr>
      </w:pPr>
      <w:bookmarkStart w:id="69" w:name="_Toc56762178"/>
      <w:r>
        <w:rPr>
          <w:rFonts w:hint="eastAsia" w:eastAsia="黑体"/>
          <w:kern w:val="44"/>
          <w:sz w:val="32"/>
        </w:rPr>
        <w:t>停车管理和改善措施</w:t>
      </w:r>
      <w:bookmarkEnd w:id="69"/>
    </w:p>
    <w:p>
      <w:pPr>
        <w:pStyle w:val="5"/>
        <w:overflowPunct w:val="0"/>
        <w:snapToGrid w:val="0"/>
        <w:spacing w:before="156" w:beforeLines="50" w:after="312" w:afterLines="100" w:line="360" w:lineRule="auto"/>
        <w:ind w:left="525" w:leftChars="250"/>
        <w:outlineLvl w:val="1"/>
        <w:rPr>
          <w:rFonts w:ascii="黑体" w:hAnsi="黑体" w:eastAsia="黑体"/>
          <w:b/>
          <w:sz w:val="28"/>
          <w:szCs w:val="28"/>
        </w:rPr>
      </w:pPr>
      <w:bookmarkStart w:id="70" w:name="_Toc56762179"/>
      <w:r>
        <w:rPr>
          <w:rFonts w:ascii="黑体" w:hAnsi="黑体" w:eastAsia="黑体"/>
          <w:b/>
          <w:sz w:val="28"/>
          <w:szCs w:val="28"/>
        </w:rPr>
        <w:t>第二十</w:t>
      </w:r>
      <w:r>
        <w:rPr>
          <w:rFonts w:hint="eastAsia" w:ascii="黑体" w:hAnsi="黑体" w:eastAsia="黑体"/>
          <w:b/>
          <w:sz w:val="28"/>
          <w:szCs w:val="28"/>
        </w:rPr>
        <w:t>三</w:t>
      </w:r>
      <w:r>
        <w:rPr>
          <w:rFonts w:ascii="黑体" w:hAnsi="黑体" w:eastAsia="黑体"/>
          <w:b/>
          <w:sz w:val="28"/>
          <w:szCs w:val="28"/>
        </w:rPr>
        <w:t>条</w:t>
      </w:r>
      <w:r>
        <w:rPr>
          <w:rFonts w:hint="eastAsia" w:ascii="黑体" w:hAnsi="黑体" w:eastAsia="黑体"/>
          <w:b/>
          <w:sz w:val="28"/>
          <w:szCs w:val="28"/>
        </w:rPr>
        <w:t xml:space="preserve"> </w:t>
      </w:r>
      <w:r>
        <w:rPr>
          <w:rFonts w:ascii="黑体" w:hAnsi="黑体" w:eastAsia="黑体"/>
          <w:b/>
          <w:sz w:val="28"/>
          <w:szCs w:val="28"/>
        </w:rPr>
        <w:t>制定系统停车管理体制</w:t>
      </w:r>
      <w:bookmarkEnd w:id="70"/>
    </w:p>
    <w:p>
      <w:pPr>
        <w:pStyle w:val="5"/>
        <w:overflowPunct w:val="0"/>
        <w:snapToGrid w:val="0"/>
        <w:spacing w:after="312" w:afterLines="100" w:line="360" w:lineRule="auto"/>
        <w:ind w:left="525" w:leftChars="250" w:firstLine="480" w:firstLineChars="200"/>
      </w:pPr>
      <w:r>
        <w:t>明确城市停车设施政府管理部门，结合实际，逐步改革现有体制，形成一套适合镇赉县的停车系统管理体制。</w:t>
      </w:r>
    </w:p>
    <w:p>
      <w:pPr>
        <w:pStyle w:val="5"/>
        <w:overflowPunct w:val="0"/>
        <w:snapToGrid w:val="0"/>
        <w:spacing w:after="312" w:afterLines="100" w:line="360" w:lineRule="auto"/>
        <w:ind w:left="525" w:leftChars="250"/>
        <w:outlineLvl w:val="1"/>
        <w:rPr>
          <w:rFonts w:ascii="黑体" w:hAnsi="黑体" w:eastAsia="黑体"/>
          <w:b/>
          <w:sz w:val="28"/>
          <w:szCs w:val="28"/>
        </w:rPr>
      </w:pPr>
      <w:bookmarkStart w:id="71" w:name="_Toc56762180"/>
      <w:r>
        <w:rPr>
          <w:rFonts w:ascii="黑体" w:hAnsi="黑体" w:eastAsia="黑体"/>
          <w:b/>
          <w:sz w:val="28"/>
          <w:szCs w:val="28"/>
        </w:rPr>
        <w:t>第二十</w:t>
      </w:r>
      <w:r>
        <w:rPr>
          <w:rFonts w:hint="eastAsia" w:ascii="黑体" w:hAnsi="黑体" w:eastAsia="黑体"/>
          <w:b/>
          <w:sz w:val="28"/>
          <w:szCs w:val="28"/>
        </w:rPr>
        <w:t>四</w:t>
      </w:r>
      <w:r>
        <w:rPr>
          <w:rFonts w:ascii="黑体" w:hAnsi="黑体" w:eastAsia="黑体"/>
          <w:b/>
          <w:sz w:val="28"/>
          <w:szCs w:val="28"/>
        </w:rPr>
        <w:t>条</w:t>
      </w:r>
      <w:r>
        <w:rPr>
          <w:rFonts w:hint="eastAsia" w:ascii="黑体" w:hAnsi="黑体" w:eastAsia="黑体"/>
          <w:b/>
          <w:sz w:val="28"/>
          <w:szCs w:val="28"/>
        </w:rPr>
        <w:t xml:space="preserve"> </w:t>
      </w:r>
      <w:r>
        <w:rPr>
          <w:rFonts w:ascii="黑体" w:hAnsi="黑体" w:eastAsia="黑体"/>
          <w:b/>
          <w:sz w:val="28"/>
          <w:szCs w:val="28"/>
        </w:rPr>
        <w:t>规范停车管理</w:t>
      </w:r>
      <w:bookmarkEnd w:id="71"/>
    </w:p>
    <w:p>
      <w:pPr>
        <w:pStyle w:val="5"/>
        <w:overflowPunct w:val="0"/>
        <w:snapToGrid w:val="0"/>
        <w:spacing w:after="312" w:afterLines="100" w:line="360" w:lineRule="auto"/>
        <w:ind w:left="525" w:leftChars="250" w:firstLine="480" w:firstLineChars="200"/>
      </w:pPr>
      <w:r>
        <w:t>1</w:t>
      </w:r>
      <w:r>
        <w:rPr>
          <w:rFonts w:hint="eastAsia"/>
        </w:rPr>
        <w:t>、</w:t>
      </w:r>
      <w:r>
        <w:t>规范路边停车位管理，明确规定任何单位和个人不得擅自利用街道、公共广场作为停车场所，确需利用街道、公共广场临时停车的，由相关部门统一规划、统一管理。</w:t>
      </w:r>
      <w:r>
        <w:br w:type="textWrapping"/>
      </w:r>
      <w:r>
        <w:t xml:space="preserve">    2</w:t>
      </w:r>
      <w:r>
        <w:rPr>
          <w:rFonts w:hint="eastAsia"/>
        </w:rPr>
        <w:t>、</w:t>
      </w:r>
      <w:r>
        <w:t>加大违章停车的查处力度，逐步形成良好的停车行为。</w:t>
      </w:r>
      <w:r>
        <w:br w:type="textWrapping"/>
      </w:r>
      <w:r>
        <w:t xml:space="preserve">    3</w:t>
      </w:r>
      <w:r>
        <w:rPr>
          <w:rFonts w:hint="eastAsia"/>
        </w:rPr>
        <w:t>、</w:t>
      </w:r>
      <w:r>
        <w:t>停车收费体现路内高于路外。</w:t>
      </w:r>
      <w:r>
        <w:br w:type="textWrapping"/>
      </w:r>
      <w:r>
        <w:t xml:space="preserve">    4</w:t>
      </w:r>
      <w:r>
        <w:rPr>
          <w:rFonts w:hint="eastAsia"/>
        </w:rPr>
        <w:t>、</w:t>
      </w:r>
      <w:r>
        <w:t>开发社会公共停车资源，最大限度地集中社会停车资源，将专用停车位转化为公用停车位，有效缓解停车供需矛盾。</w:t>
      </w:r>
      <w:r>
        <w:br w:type="textWrapping"/>
      </w:r>
      <w:r>
        <w:t xml:space="preserve">    5</w:t>
      </w:r>
      <w:r>
        <w:rPr>
          <w:rFonts w:hint="eastAsia"/>
        </w:rPr>
        <w:t>、</w:t>
      </w:r>
      <w:r>
        <w:t>鼓励采用科技手段，引入停车诱导系统，路边临时停车点可设置停车位表，公共停年场可采用停车场管理系统，在停车需求大地区建设机械立体车库。</w:t>
      </w:r>
      <w:r>
        <w:br w:type="textWrapping"/>
      </w:r>
      <w:r>
        <w:t xml:space="preserve">    6</w:t>
      </w:r>
      <w:r>
        <w:rPr>
          <w:rFonts w:hint="eastAsia"/>
        </w:rPr>
        <w:t>、</w:t>
      </w:r>
      <w:r>
        <w:t>.完善停车标志和信息系统，在主要道路上建立明确醒目的标志牌，指明停车场地的位置、方向和剩余泊位数，方便车辆寻找泊位，减少车辆绕行。</w:t>
      </w:r>
    </w:p>
    <w:p>
      <w:pPr>
        <w:pStyle w:val="5"/>
        <w:overflowPunct w:val="0"/>
        <w:snapToGrid w:val="0"/>
        <w:spacing w:after="312" w:afterLines="100" w:line="360" w:lineRule="auto"/>
        <w:ind w:left="525" w:leftChars="250"/>
        <w:outlineLvl w:val="1"/>
        <w:rPr>
          <w:rFonts w:ascii="黑体" w:hAnsi="黑体" w:eastAsia="黑体"/>
          <w:b/>
          <w:sz w:val="28"/>
          <w:szCs w:val="28"/>
        </w:rPr>
      </w:pPr>
      <w:bookmarkStart w:id="72" w:name="_Toc56762181"/>
      <w:r>
        <w:rPr>
          <w:rFonts w:ascii="黑体" w:hAnsi="黑体" w:eastAsia="黑体"/>
          <w:b/>
          <w:sz w:val="28"/>
          <w:szCs w:val="28"/>
        </w:rPr>
        <w:t>第二十</w:t>
      </w:r>
      <w:r>
        <w:rPr>
          <w:rFonts w:hint="eastAsia" w:ascii="黑体" w:hAnsi="黑体" w:eastAsia="黑体"/>
          <w:b/>
          <w:sz w:val="28"/>
          <w:szCs w:val="28"/>
        </w:rPr>
        <w:t>五</w:t>
      </w:r>
      <w:r>
        <w:rPr>
          <w:rFonts w:ascii="黑体" w:hAnsi="黑体" w:eastAsia="黑体"/>
          <w:b/>
          <w:sz w:val="28"/>
          <w:szCs w:val="28"/>
        </w:rPr>
        <w:t>条</w:t>
      </w:r>
      <w:r>
        <w:rPr>
          <w:rFonts w:hint="eastAsia" w:ascii="黑体" w:hAnsi="黑体" w:eastAsia="黑体"/>
          <w:b/>
          <w:sz w:val="28"/>
          <w:szCs w:val="28"/>
        </w:rPr>
        <w:t xml:space="preserve"> </w:t>
      </w:r>
      <w:r>
        <w:rPr>
          <w:rFonts w:ascii="黑体" w:hAnsi="黑体" w:eastAsia="黑体"/>
          <w:b/>
          <w:sz w:val="28"/>
          <w:szCs w:val="28"/>
        </w:rPr>
        <w:t>停车改善措施</w:t>
      </w:r>
      <w:bookmarkEnd w:id="72"/>
    </w:p>
    <w:p>
      <w:pPr>
        <w:pStyle w:val="5"/>
        <w:overflowPunct w:val="0"/>
        <w:spacing w:before="156" w:beforeLines="50" w:after="156" w:afterLines="50" w:line="360" w:lineRule="auto"/>
        <w:ind w:left="525" w:leftChars="250" w:firstLine="480" w:firstLineChars="200"/>
        <w:jc w:val="both"/>
      </w:pPr>
      <w:bookmarkStart w:id="73" w:name="_Toc19490_WPSOffice_Level2"/>
      <w:bookmarkStart w:id="74" w:name="_Toc16632_WPSOffice_Level2"/>
      <w:r>
        <w:t>1</w:t>
      </w:r>
      <w:r>
        <w:rPr>
          <w:rFonts w:hint="eastAsia"/>
        </w:rPr>
        <w:t>、挖潜停车供应</w:t>
      </w:r>
      <w:bookmarkEnd w:id="73"/>
      <w:bookmarkEnd w:id="74"/>
    </w:p>
    <w:p>
      <w:pPr>
        <w:pStyle w:val="5"/>
        <w:overflowPunct w:val="0"/>
        <w:spacing w:before="156" w:beforeLines="50" w:line="360" w:lineRule="auto"/>
        <w:ind w:left="525" w:leftChars="250" w:firstLine="480" w:firstLineChars="200"/>
        <w:jc w:val="both"/>
      </w:pPr>
      <w:r>
        <w:rPr>
          <w:rFonts w:hint="eastAsia"/>
        </w:rPr>
        <w:t>利用城市公共空间，如“边角料”土地，以及广场等地下空间挖潜建设公共停车场；对小区的某些道路和空闲地进行改造，充分利用和挖掘小区停车资源；在满足消防安全应急要求，确保步行和自行车路权的基础上，对有条件的道路进行拓宽和断面调整，适当增设路内停车位；制定居住（小）区与周边商业办公类建筑错时共享利用停车位的措施。</w:t>
      </w:r>
    </w:p>
    <w:p>
      <w:pPr>
        <w:pStyle w:val="5"/>
        <w:overflowPunct w:val="0"/>
        <w:spacing w:before="156" w:beforeLines="50" w:line="360" w:lineRule="auto"/>
        <w:ind w:left="525" w:leftChars="250" w:firstLine="480" w:firstLineChars="200"/>
        <w:jc w:val="both"/>
      </w:pPr>
      <w:bookmarkStart w:id="75" w:name="_Toc18452_WPSOffice_Level2"/>
      <w:bookmarkStart w:id="76" w:name="_Toc8916_WPSOffice_Level2"/>
      <w:r>
        <w:t>2</w:t>
      </w:r>
      <w:r>
        <w:rPr>
          <w:rFonts w:hint="eastAsia"/>
        </w:rPr>
        <w:t>、规范停车秩序</w:t>
      </w:r>
      <w:bookmarkEnd w:id="75"/>
      <w:bookmarkEnd w:id="76"/>
    </w:p>
    <w:p>
      <w:pPr>
        <w:pStyle w:val="5"/>
        <w:overflowPunct w:val="0"/>
        <w:spacing w:before="156" w:beforeLines="50" w:line="360" w:lineRule="auto"/>
        <w:ind w:left="525" w:leftChars="250" w:firstLine="480" w:firstLineChars="200"/>
        <w:jc w:val="both"/>
      </w:pPr>
      <w:r>
        <w:rPr>
          <w:rFonts w:hint="eastAsia"/>
        </w:rPr>
        <w:t>完善标志标线，规范停车收费，明确片区内部停车位使用规则；加强监管力度，加大惩罚力度，提高违法成本；制定使用机械式停车设施、停车诱导设施的措施。</w:t>
      </w:r>
    </w:p>
    <w:p>
      <w:pPr>
        <w:pStyle w:val="5"/>
        <w:overflowPunct w:val="0"/>
        <w:spacing w:before="156" w:beforeLines="50" w:line="360" w:lineRule="auto"/>
        <w:ind w:left="525" w:leftChars="250" w:firstLine="480" w:firstLineChars="200"/>
        <w:jc w:val="both"/>
      </w:pPr>
      <w:bookmarkStart w:id="77" w:name="_Toc15252_WPSOffice_Level2"/>
      <w:bookmarkStart w:id="78" w:name="_Toc21196_WPSOffice_Level2"/>
      <w:r>
        <w:t>3</w:t>
      </w:r>
      <w:r>
        <w:rPr>
          <w:rFonts w:hint="eastAsia"/>
        </w:rPr>
        <w:t>、优化交通组织</w:t>
      </w:r>
      <w:bookmarkEnd w:id="77"/>
      <w:bookmarkEnd w:id="78"/>
    </w:p>
    <w:p>
      <w:pPr>
        <w:pStyle w:val="5"/>
        <w:overflowPunct w:val="0"/>
        <w:spacing w:before="156" w:beforeLines="50" w:line="360" w:lineRule="auto"/>
        <w:ind w:left="525" w:leftChars="250" w:firstLine="480" w:firstLineChars="200"/>
        <w:jc w:val="both"/>
      </w:pPr>
      <w:r>
        <w:rPr>
          <w:rFonts w:hint="eastAsia"/>
        </w:rPr>
        <w:t>完善路网结构，疏通断头路、丁字路；拓宽瓶颈路段，对有条件拓宽的道路进行拓宽改造，提高通行能力；强化交通管制，在瓶颈路段组织单向行驶，减少城市主要交通道路路口数量；加强监管力度，严惩违法占道停车，清除道路障碍。</w:t>
      </w:r>
    </w:p>
    <w:p>
      <w:pPr>
        <w:pStyle w:val="5"/>
        <w:overflowPunct w:val="0"/>
        <w:spacing w:before="156" w:beforeLines="50" w:line="360" w:lineRule="auto"/>
        <w:ind w:left="525" w:leftChars="250" w:firstLine="480" w:firstLineChars="200"/>
        <w:jc w:val="both"/>
      </w:pPr>
      <w:bookmarkStart w:id="79" w:name="_Toc18316_WPSOffice_Level2"/>
      <w:bookmarkStart w:id="80" w:name="_Toc7018_WPSOffice_Level2"/>
      <w:r>
        <w:t>4</w:t>
      </w:r>
      <w:r>
        <w:rPr>
          <w:rFonts w:hint="eastAsia"/>
        </w:rPr>
        <w:t>、改善人居环境</w:t>
      </w:r>
      <w:bookmarkEnd w:id="79"/>
      <w:bookmarkEnd w:id="80"/>
    </w:p>
    <w:p>
      <w:pPr>
        <w:pStyle w:val="5"/>
        <w:overflowPunct w:val="0"/>
        <w:spacing w:before="156" w:beforeLines="50" w:line="360" w:lineRule="auto"/>
        <w:ind w:left="525" w:leftChars="250" w:firstLine="480" w:firstLineChars="200"/>
        <w:jc w:val="both"/>
      </w:pPr>
      <w:r>
        <w:rPr>
          <w:rFonts w:hint="eastAsia"/>
        </w:rPr>
        <w:t>通过规范停车秩序，恢复被占用的公园、广场、公共通道等公共空间；对保留停车设施进行“绿化”改造，新建地面停车设施按“林荫停车场”标准进行建设；改善交通环境，优化停车交通组织，实现人车分流。</w:t>
      </w:r>
    </w:p>
    <w:p>
      <w:pPr>
        <w:pStyle w:val="2"/>
        <w:keepNext/>
        <w:keepLines/>
        <w:numPr>
          <w:ilvl w:val="0"/>
          <w:numId w:val="1"/>
        </w:numPr>
        <w:autoSpaceDE/>
        <w:autoSpaceDN/>
        <w:adjustRightInd/>
        <w:snapToGrid w:val="0"/>
        <w:spacing w:after="312" w:afterLines="100" w:line="360" w:lineRule="auto"/>
        <w:ind w:left="0" w:firstLine="403"/>
        <w:rPr>
          <w:rFonts w:eastAsia="黑体"/>
          <w:kern w:val="44"/>
          <w:sz w:val="32"/>
        </w:rPr>
      </w:pPr>
      <w:bookmarkStart w:id="81" w:name="_Toc56762182"/>
      <w:r>
        <w:rPr>
          <w:rFonts w:hint="eastAsia" w:eastAsia="黑体"/>
          <w:kern w:val="44"/>
          <w:sz w:val="32"/>
        </w:rPr>
        <w:t>近远期建设规划</w:t>
      </w:r>
      <w:bookmarkEnd w:id="81"/>
    </w:p>
    <w:p>
      <w:pPr>
        <w:pStyle w:val="3"/>
        <w:rPr>
          <w:rFonts w:ascii="黑体" w:hAnsi="黑体" w:eastAsia="黑体" w:cs="Times New Roman"/>
          <w:b w:val="0"/>
          <w:kern w:val="0"/>
          <w:sz w:val="28"/>
          <w:szCs w:val="28"/>
        </w:rPr>
      </w:pPr>
      <w:bookmarkStart w:id="82" w:name="_Toc56762183"/>
      <w:r>
        <w:rPr>
          <w:rFonts w:ascii="黑体" w:hAnsi="黑体" w:eastAsia="黑体" w:cs="Times New Roman"/>
          <w:kern w:val="0"/>
          <w:sz w:val="28"/>
          <w:szCs w:val="28"/>
        </w:rPr>
        <w:t>第二十</w:t>
      </w:r>
      <w:r>
        <w:rPr>
          <w:rFonts w:hint="eastAsia" w:ascii="黑体" w:hAnsi="黑体" w:eastAsia="黑体" w:cs="Times New Roman"/>
          <w:kern w:val="0"/>
          <w:sz w:val="28"/>
          <w:szCs w:val="28"/>
        </w:rPr>
        <w:t>六</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w:t>
      </w:r>
      <w:r>
        <w:rPr>
          <w:rFonts w:ascii="黑体" w:hAnsi="黑体" w:eastAsia="黑体" w:cs="Times New Roman"/>
          <w:kern w:val="0"/>
          <w:sz w:val="28"/>
          <w:szCs w:val="28"/>
        </w:rPr>
        <w:t>公共停车场近远期建设原则</w:t>
      </w:r>
      <w:bookmarkEnd w:id="82"/>
    </w:p>
    <w:p>
      <w:pPr>
        <w:spacing w:after="312" w:afterLines="100" w:line="360" w:lineRule="auto"/>
        <w:ind w:left="630" w:leftChars="300" w:firstLine="480" w:firstLineChars="200"/>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w:t>
      </w:r>
      <w:r>
        <w:rPr>
          <w:rFonts w:ascii="宋体" w:hAnsi="宋体" w:eastAsia="宋体" w:cs="Times New Roman"/>
          <w:kern w:val="0"/>
          <w:sz w:val="24"/>
          <w:szCs w:val="24"/>
        </w:rPr>
        <w:t>停车设施建设循序渐进，近期选择需求明显，同时建设条件较好的停车设施进行建设，通过引导和示范作用，逐步建立良好的停车设施建设社会氛围。</w:t>
      </w:r>
      <w:r>
        <w:rPr>
          <w:rFonts w:ascii="宋体" w:hAnsi="宋体" w:eastAsia="宋体" w:cs="Times New Roman"/>
          <w:kern w:val="0"/>
          <w:sz w:val="24"/>
          <w:szCs w:val="24"/>
        </w:rPr>
        <w:br w:type="textWrapping"/>
      </w:r>
      <w:r>
        <w:rPr>
          <w:rFonts w:ascii="宋体" w:hAnsi="宋体" w:eastAsia="宋体" w:cs="Times New Roman"/>
          <w:kern w:val="0"/>
          <w:sz w:val="24"/>
          <w:szCs w:val="24"/>
        </w:rPr>
        <w:t xml:space="preserve">    2</w:t>
      </w:r>
      <w:r>
        <w:rPr>
          <w:rFonts w:hint="eastAsia" w:ascii="宋体" w:hAnsi="宋体" w:eastAsia="宋体" w:cs="Times New Roman"/>
          <w:kern w:val="0"/>
          <w:sz w:val="24"/>
          <w:szCs w:val="24"/>
        </w:rPr>
        <w:t>、</w:t>
      </w:r>
      <w:r>
        <w:rPr>
          <w:rFonts w:ascii="宋体" w:hAnsi="宋体" w:eastAsia="宋体" w:cs="Times New Roman"/>
          <w:kern w:val="0"/>
          <w:sz w:val="24"/>
          <w:szCs w:val="24"/>
        </w:rPr>
        <w:t>严格执行建筑物配建标准，并加强监管，禁止挪用。</w:t>
      </w:r>
      <w:r>
        <w:rPr>
          <w:rFonts w:ascii="宋体" w:hAnsi="宋体" w:eastAsia="宋体" w:cs="Times New Roman"/>
          <w:kern w:val="0"/>
          <w:sz w:val="24"/>
          <w:szCs w:val="24"/>
        </w:rPr>
        <w:br w:type="textWrapping"/>
      </w:r>
      <w:r>
        <w:rPr>
          <w:rFonts w:ascii="宋体" w:hAnsi="宋体" w:eastAsia="宋体" w:cs="Times New Roman"/>
          <w:kern w:val="0"/>
          <w:sz w:val="24"/>
          <w:szCs w:val="24"/>
        </w:rPr>
        <w:t xml:space="preserve">    3</w:t>
      </w:r>
      <w:r>
        <w:rPr>
          <w:rFonts w:hint="eastAsia" w:ascii="宋体" w:hAnsi="宋体" w:eastAsia="宋体" w:cs="Times New Roman"/>
          <w:kern w:val="0"/>
          <w:sz w:val="24"/>
          <w:szCs w:val="24"/>
        </w:rPr>
        <w:t>、</w:t>
      </w:r>
      <w:r>
        <w:rPr>
          <w:rFonts w:ascii="宋体" w:hAnsi="宋体" w:eastAsia="宋体" w:cs="Times New Roman"/>
          <w:kern w:val="0"/>
          <w:sz w:val="24"/>
          <w:szCs w:val="24"/>
        </w:rPr>
        <w:t>区分需求类型的原则。公共停车设施规划重心侧重于中心商业区及交通换乘枢纽。</w:t>
      </w:r>
      <w:r>
        <w:rPr>
          <w:rFonts w:ascii="宋体" w:hAnsi="宋体" w:eastAsia="宋体" w:cs="Times New Roman"/>
          <w:kern w:val="0"/>
          <w:sz w:val="24"/>
          <w:szCs w:val="24"/>
        </w:rPr>
        <w:br w:type="textWrapping"/>
      </w:r>
      <w:r>
        <w:rPr>
          <w:rFonts w:ascii="宋体" w:hAnsi="宋体" w:eastAsia="宋体" w:cs="Times New Roman"/>
          <w:kern w:val="0"/>
          <w:sz w:val="24"/>
          <w:szCs w:val="24"/>
        </w:rPr>
        <w:t xml:space="preserve">    4</w:t>
      </w:r>
      <w:r>
        <w:rPr>
          <w:rFonts w:hint="eastAsia" w:ascii="宋体" w:hAnsi="宋体" w:eastAsia="宋体" w:cs="Times New Roman"/>
          <w:kern w:val="0"/>
          <w:sz w:val="24"/>
          <w:szCs w:val="24"/>
        </w:rPr>
        <w:t>、</w:t>
      </w:r>
      <w:r>
        <w:rPr>
          <w:rFonts w:ascii="宋体" w:hAnsi="宋体" w:eastAsia="宋体" w:cs="Times New Roman"/>
          <w:kern w:val="0"/>
          <w:sz w:val="24"/>
          <w:szCs w:val="24"/>
        </w:rPr>
        <w:t>节约用地的原则。为节约土地，充分利用城区内绿地广场等补充建设公共停车泊位。</w:t>
      </w:r>
      <w:r>
        <w:rPr>
          <w:rFonts w:ascii="宋体" w:hAnsi="宋体" w:eastAsia="宋体" w:cs="Times New Roman"/>
          <w:kern w:val="0"/>
          <w:sz w:val="24"/>
          <w:szCs w:val="24"/>
        </w:rPr>
        <w:br w:type="textWrapping"/>
      </w:r>
      <w:r>
        <w:rPr>
          <w:rFonts w:ascii="宋体" w:hAnsi="宋体" w:eastAsia="宋体" w:cs="Times New Roman"/>
          <w:kern w:val="0"/>
          <w:sz w:val="24"/>
          <w:szCs w:val="24"/>
        </w:rPr>
        <w:t xml:space="preserve">    5</w:t>
      </w:r>
      <w:r>
        <w:rPr>
          <w:rFonts w:hint="eastAsia" w:ascii="宋体" w:hAnsi="宋体" w:eastAsia="宋体" w:cs="Times New Roman"/>
          <w:kern w:val="0"/>
          <w:sz w:val="24"/>
          <w:szCs w:val="24"/>
        </w:rPr>
        <w:t>、</w:t>
      </w:r>
      <w:r>
        <w:rPr>
          <w:rFonts w:ascii="宋体" w:hAnsi="宋体" w:eastAsia="宋体" w:cs="Times New Roman"/>
          <w:kern w:val="0"/>
          <w:sz w:val="24"/>
          <w:szCs w:val="24"/>
        </w:rPr>
        <w:t>资源共享的原则。建设共享式停车设施，利用各种停车需求在时间上的差异，如居住停车需求集中在夜间，办公建筑停车需求集中的白天工作时间，通过共享资源，提高泊位利用效率。</w:t>
      </w:r>
    </w:p>
    <w:p>
      <w:pPr>
        <w:pStyle w:val="3"/>
        <w:rPr>
          <w:rFonts w:ascii="黑体" w:hAnsi="黑体" w:eastAsia="黑体" w:cs="Times New Roman"/>
          <w:b w:val="0"/>
          <w:kern w:val="0"/>
          <w:sz w:val="28"/>
          <w:szCs w:val="28"/>
        </w:rPr>
      </w:pPr>
      <w:bookmarkStart w:id="83" w:name="_Toc56762184"/>
      <w:r>
        <w:rPr>
          <w:rFonts w:ascii="黑体" w:hAnsi="黑体" w:eastAsia="黑体" w:cs="Times New Roman"/>
          <w:kern w:val="0"/>
          <w:sz w:val="28"/>
          <w:szCs w:val="28"/>
        </w:rPr>
        <w:t>第二十</w:t>
      </w:r>
      <w:r>
        <w:rPr>
          <w:rFonts w:hint="eastAsia" w:ascii="黑体" w:hAnsi="黑体" w:eastAsia="黑体" w:cs="Times New Roman"/>
          <w:kern w:val="0"/>
          <w:sz w:val="28"/>
          <w:szCs w:val="28"/>
        </w:rPr>
        <w:t>七</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w:t>
      </w:r>
      <w:r>
        <w:rPr>
          <w:rFonts w:ascii="黑体" w:hAnsi="黑体" w:eastAsia="黑体" w:cs="Times New Roman"/>
          <w:kern w:val="0"/>
          <w:sz w:val="28"/>
          <w:szCs w:val="28"/>
        </w:rPr>
        <w:t>公共停车场近远期建设项目库</w:t>
      </w:r>
      <w:bookmarkEnd w:id="83"/>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分析镇赉县停车供需现状和停车场建设的难易程度，镇赉县近期路外公共停车场建设以改造为主，远期以新建路外公共停车场为主，将规划区公共停车场的建设进度作以安排，具体见表</w:t>
      </w:r>
      <w:r>
        <w:rPr>
          <w:rFonts w:ascii="Calibri" w:hAnsi="Calibri" w:eastAsia="宋体" w:cs="Times New Roman"/>
          <w:iCs/>
          <w:color w:val="000000"/>
          <w:spacing w:val="8"/>
          <w:sz w:val="24"/>
          <w:szCs w:val="24"/>
        </w:rPr>
        <w:t>8</w:t>
      </w:r>
      <w:r>
        <w:rPr>
          <w:rFonts w:hint="eastAsia" w:ascii="Calibri" w:hAnsi="Calibri" w:eastAsia="宋体" w:cs="Times New Roman"/>
          <w:iCs/>
          <w:color w:val="000000"/>
          <w:spacing w:val="8"/>
          <w:sz w:val="24"/>
          <w:szCs w:val="24"/>
        </w:rPr>
        <w:t>-1、</w:t>
      </w:r>
      <w:r>
        <w:rPr>
          <w:rFonts w:ascii="Calibri" w:hAnsi="Calibri" w:eastAsia="宋体" w:cs="Times New Roman"/>
          <w:iCs/>
          <w:color w:val="000000"/>
          <w:spacing w:val="8"/>
          <w:sz w:val="24"/>
          <w:szCs w:val="24"/>
        </w:rPr>
        <w:t>8</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2</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8</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3和</w:t>
      </w:r>
      <w:r>
        <w:rPr>
          <w:rFonts w:hint="eastAsia" w:ascii="Calibri" w:hAnsi="Calibri" w:eastAsia="宋体" w:cs="Times New Roman"/>
          <w:iCs/>
          <w:color w:val="000000"/>
          <w:spacing w:val="8"/>
          <w:sz w:val="24"/>
          <w:szCs w:val="24"/>
        </w:rPr>
        <w:t>8-</w:t>
      </w:r>
      <w:r>
        <w:rPr>
          <w:rFonts w:ascii="Calibri" w:hAnsi="Calibri" w:eastAsia="宋体" w:cs="Times New Roman"/>
          <w:iCs/>
          <w:color w:val="000000"/>
          <w:spacing w:val="8"/>
          <w:sz w:val="24"/>
          <w:szCs w:val="24"/>
        </w:rPr>
        <w:t>4</w:t>
      </w:r>
      <w:r>
        <w:rPr>
          <w:rFonts w:hint="eastAsia" w:ascii="Calibri" w:hAnsi="Calibri" w:eastAsia="宋体" w:cs="Times New Roman"/>
          <w:iCs/>
          <w:color w:val="000000"/>
          <w:spacing w:val="8"/>
          <w:sz w:val="24"/>
          <w:szCs w:val="24"/>
        </w:rPr>
        <w:t>。</w:t>
      </w:r>
    </w:p>
    <w:p>
      <w:pPr>
        <w:spacing w:line="360" w:lineRule="auto"/>
        <w:ind w:left="525" w:leftChars="250" w:firstLine="512" w:firstLineChars="200"/>
        <w:rPr>
          <w:rFonts w:ascii="Calibri" w:hAnsi="Calibri" w:eastAsia="宋体" w:cs="Times New Roman"/>
          <w:iCs/>
          <w:color w:val="000000"/>
          <w:spacing w:val="8"/>
          <w:sz w:val="24"/>
          <w:szCs w:val="24"/>
        </w:rPr>
      </w:pPr>
      <w:r>
        <w:rPr>
          <w:rFonts w:hint="eastAsia" w:ascii="Calibri" w:hAnsi="Calibri" w:eastAsia="宋体" w:cs="Times New Roman"/>
          <w:iCs/>
          <w:color w:val="000000"/>
          <w:spacing w:val="8"/>
          <w:sz w:val="24"/>
          <w:szCs w:val="24"/>
        </w:rPr>
        <w:t>根据以上建设安排，镇赉县中心城区近期（2</w:t>
      </w:r>
      <w:r>
        <w:rPr>
          <w:rFonts w:ascii="Calibri" w:hAnsi="Calibri" w:eastAsia="宋体" w:cs="Times New Roman"/>
          <w:iCs/>
          <w:color w:val="000000"/>
          <w:spacing w:val="8"/>
          <w:sz w:val="24"/>
          <w:szCs w:val="24"/>
        </w:rPr>
        <w:t>020</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2025年</w:t>
      </w:r>
      <w:r>
        <w:rPr>
          <w:rFonts w:hint="eastAsia" w:ascii="Calibri" w:hAnsi="Calibri" w:eastAsia="宋体" w:cs="Times New Roman"/>
          <w:iCs/>
          <w:color w:val="000000"/>
          <w:spacing w:val="8"/>
          <w:sz w:val="24"/>
          <w:szCs w:val="24"/>
        </w:rPr>
        <w:t>）改造社会公共停车场</w:t>
      </w:r>
      <w:r>
        <w:rPr>
          <w:rFonts w:ascii="Calibri" w:hAnsi="Calibri" w:eastAsia="宋体" w:cs="Times New Roman"/>
          <w:iCs/>
          <w:color w:val="000000"/>
          <w:spacing w:val="8"/>
          <w:sz w:val="24"/>
          <w:szCs w:val="24"/>
        </w:rPr>
        <w:t>2</w:t>
      </w:r>
      <w:r>
        <w:rPr>
          <w:rFonts w:hint="eastAsia" w:ascii="Calibri" w:hAnsi="Calibri" w:eastAsia="宋体" w:cs="Times New Roman"/>
          <w:iCs/>
          <w:color w:val="000000"/>
          <w:spacing w:val="8"/>
          <w:sz w:val="24"/>
          <w:szCs w:val="24"/>
        </w:rPr>
        <w:t>处，改造面积</w:t>
      </w:r>
      <w:r>
        <w:rPr>
          <w:rFonts w:ascii="Calibri" w:hAnsi="Calibri" w:eastAsia="宋体" w:cs="Times New Roman"/>
          <w:iCs/>
          <w:color w:val="000000"/>
          <w:spacing w:val="8"/>
          <w:sz w:val="24"/>
          <w:szCs w:val="24"/>
        </w:rPr>
        <w:t>2934㎡</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提供停车泊位数172个</w:t>
      </w:r>
      <w:r>
        <w:rPr>
          <w:rFonts w:hint="eastAsia" w:ascii="Calibri" w:hAnsi="Calibri" w:eastAsia="宋体" w:cs="Times New Roman"/>
          <w:iCs/>
          <w:color w:val="000000"/>
          <w:spacing w:val="8"/>
          <w:sz w:val="24"/>
          <w:szCs w:val="24"/>
        </w:rPr>
        <w:t>；新建停车场6处，新建停车场面积</w:t>
      </w:r>
      <w:r>
        <w:rPr>
          <w:rFonts w:ascii="Calibri" w:hAnsi="Calibri" w:eastAsia="宋体" w:cs="Times New Roman"/>
          <w:iCs/>
          <w:color w:val="000000"/>
          <w:spacing w:val="8"/>
          <w:sz w:val="24"/>
          <w:szCs w:val="24"/>
        </w:rPr>
        <w:t>22698㎡</w:t>
      </w:r>
      <w:r>
        <w:rPr>
          <w:rFonts w:hint="eastAsia" w:ascii="Calibri" w:hAnsi="Calibri" w:eastAsia="宋体" w:cs="Times New Roman"/>
          <w:iCs/>
          <w:color w:val="000000"/>
          <w:spacing w:val="8"/>
          <w:sz w:val="24"/>
          <w:szCs w:val="24"/>
        </w:rPr>
        <w:t>，提供停车泊位</w:t>
      </w:r>
      <w:r>
        <w:rPr>
          <w:rFonts w:ascii="Calibri" w:hAnsi="Calibri" w:eastAsia="宋体" w:cs="Times New Roman"/>
          <w:iCs/>
          <w:color w:val="000000"/>
          <w:spacing w:val="8"/>
          <w:sz w:val="24"/>
          <w:szCs w:val="24"/>
        </w:rPr>
        <w:t>1000</w:t>
      </w:r>
      <w:r>
        <w:rPr>
          <w:rFonts w:hint="eastAsia" w:ascii="Calibri" w:hAnsi="Calibri" w:eastAsia="宋体" w:cs="Times New Roman"/>
          <w:iCs/>
          <w:color w:val="000000"/>
          <w:spacing w:val="8"/>
          <w:sz w:val="24"/>
          <w:szCs w:val="24"/>
        </w:rPr>
        <w:t>个；远期（2</w:t>
      </w:r>
      <w:r>
        <w:rPr>
          <w:rFonts w:ascii="Calibri" w:hAnsi="Calibri" w:eastAsia="宋体" w:cs="Times New Roman"/>
          <w:iCs/>
          <w:color w:val="000000"/>
          <w:spacing w:val="8"/>
          <w:sz w:val="24"/>
          <w:szCs w:val="24"/>
        </w:rPr>
        <w:t>026</w:t>
      </w:r>
      <w:r>
        <w:rPr>
          <w:rFonts w:hint="eastAsia" w:ascii="Calibri" w:hAnsi="Calibri" w:eastAsia="宋体" w:cs="Times New Roman"/>
          <w:iCs/>
          <w:color w:val="000000"/>
          <w:spacing w:val="8"/>
          <w:sz w:val="24"/>
          <w:szCs w:val="24"/>
        </w:rPr>
        <w:t>-</w:t>
      </w:r>
      <w:r>
        <w:rPr>
          <w:rFonts w:ascii="Calibri" w:hAnsi="Calibri" w:eastAsia="宋体" w:cs="Times New Roman"/>
          <w:iCs/>
          <w:color w:val="000000"/>
          <w:spacing w:val="8"/>
          <w:sz w:val="24"/>
          <w:szCs w:val="24"/>
        </w:rPr>
        <w:t>2035年</w:t>
      </w:r>
      <w:r>
        <w:rPr>
          <w:rFonts w:hint="eastAsia" w:ascii="Calibri" w:hAnsi="Calibri" w:eastAsia="宋体" w:cs="Times New Roman"/>
          <w:iCs/>
          <w:color w:val="000000"/>
          <w:spacing w:val="8"/>
          <w:sz w:val="24"/>
          <w:szCs w:val="24"/>
        </w:rPr>
        <w:t>）建设停车场</w:t>
      </w:r>
      <w:r>
        <w:rPr>
          <w:rFonts w:ascii="Calibri" w:hAnsi="Calibri" w:eastAsia="宋体" w:cs="Times New Roman"/>
          <w:iCs/>
          <w:color w:val="000000"/>
          <w:spacing w:val="8"/>
          <w:sz w:val="24"/>
          <w:szCs w:val="24"/>
        </w:rPr>
        <w:t>5</w:t>
      </w:r>
      <w:r>
        <w:rPr>
          <w:rFonts w:hint="eastAsia" w:ascii="Calibri" w:hAnsi="Calibri" w:eastAsia="宋体" w:cs="Times New Roman"/>
          <w:iCs/>
          <w:color w:val="000000"/>
          <w:spacing w:val="8"/>
          <w:sz w:val="24"/>
          <w:szCs w:val="24"/>
        </w:rPr>
        <w:t>处，建设面积4</w:t>
      </w:r>
      <w:r>
        <w:rPr>
          <w:rFonts w:ascii="Calibri" w:hAnsi="Calibri" w:eastAsia="宋体" w:cs="Times New Roman"/>
          <w:iCs/>
          <w:color w:val="000000"/>
          <w:spacing w:val="8"/>
          <w:sz w:val="24"/>
          <w:szCs w:val="24"/>
        </w:rPr>
        <w:t>.5公顷</w:t>
      </w:r>
      <w:r>
        <w:rPr>
          <w:rFonts w:hint="eastAsia" w:ascii="Calibri" w:hAnsi="Calibri" w:eastAsia="宋体" w:cs="Times New Roman"/>
          <w:iCs/>
          <w:color w:val="000000"/>
          <w:spacing w:val="8"/>
          <w:sz w:val="24"/>
          <w:szCs w:val="24"/>
        </w:rPr>
        <w:t>，可提供停车泊位</w:t>
      </w:r>
      <w:r>
        <w:rPr>
          <w:rFonts w:ascii="Calibri" w:hAnsi="Calibri" w:eastAsia="宋体" w:cs="Times New Roman"/>
          <w:iCs/>
          <w:color w:val="000000"/>
          <w:spacing w:val="8"/>
          <w:sz w:val="24"/>
          <w:szCs w:val="24"/>
        </w:rPr>
        <w:t>1500</w:t>
      </w:r>
      <w:r>
        <w:rPr>
          <w:rFonts w:hint="eastAsia" w:ascii="Calibri" w:hAnsi="Calibri" w:eastAsia="宋体" w:cs="Times New Roman"/>
          <w:iCs/>
          <w:color w:val="000000"/>
          <w:spacing w:val="8"/>
          <w:sz w:val="24"/>
          <w:szCs w:val="24"/>
        </w:rPr>
        <w:t>个；外来机动车停车场两处，可提供停车泊位</w:t>
      </w:r>
      <w:r>
        <w:rPr>
          <w:rFonts w:ascii="Calibri" w:hAnsi="Calibri" w:eastAsia="宋体" w:cs="Times New Roman"/>
          <w:iCs/>
          <w:color w:val="000000"/>
          <w:spacing w:val="8"/>
          <w:sz w:val="24"/>
          <w:szCs w:val="24"/>
        </w:rPr>
        <w:t>500</w:t>
      </w:r>
      <w:r>
        <w:rPr>
          <w:rFonts w:hint="eastAsia" w:ascii="Calibri" w:hAnsi="Calibri" w:eastAsia="宋体" w:cs="Times New Roman"/>
          <w:iCs/>
          <w:color w:val="000000"/>
          <w:spacing w:val="8"/>
          <w:sz w:val="24"/>
          <w:szCs w:val="24"/>
        </w:rPr>
        <w:t>个。</w:t>
      </w:r>
    </w:p>
    <w:p>
      <w:pPr>
        <w:spacing w:before="312" w:beforeLines="100" w:line="360" w:lineRule="auto"/>
        <w:ind w:left="525" w:leftChars="250" w:firstLine="514" w:firstLineChars="200"/>
        <w:jc w:val="center"/>
        <w:rPr>
          <w:rFonts w:cs="Times New Roman" w:asciiTheme="minorEastAsia" w:hAnsiTheme="minorEastAsia"/>
          <w:b/>
          <w:iCs/>
          <w:color w:val="000000"/>
          <w:spacing w:val="8"/>
          <w:sz w:val="24"/>
          <w:szCs w:val="24"/>
        </w:rPr>
      </w:pPr>
      <w:r>
        <w:rPr>
          <w:rFonts w:hint="eastAsia" w:ascii="Calibri" w:hAnsi="Calibri" w:eastAsia="宋体" w:cs="Times New Roman"/>
          <w:b/>
          <w:iCs/>
          <w:color w:val="000000"/>
          <w:spacing w:val="8"/>
          <w:sz w:val="24"/>
          <w:szCs w:val="24"/>
        </w:rPr>
        <w:t>表</w:t>
      </w:r>
      <w:r>
        <w:rPr>
          <w:rFonts w:cs="Times New Roman" w:asciiTheme="minorEastAsia" w:hAnsiTheme="minorEastAsia"/>
          <w:b/>
          <w:iCs/>
          <w:color w:val="000000"/>
          <w:spacing w:val="8"/>
          <w:sz w:val="24"/>
          <w:szCs w:val="24"/>
        </w:rPr>
        <w:t>8</w:t>
      </w:r>
      <w:r>
        <w:rPr>
          <w:rFonts w:hint="eastAsia" w:cs="Times New Roman" w:asciiTheme="minorEastAsia" w:hAnsiTheme="minorEastAsia"/>
          <w:b/>
          <w:iCs/>
          <w:color w:val="000000"/>
          <w:spacing w:val="8"/>
          <w:sz w:val="24"/>
          <w:szCs w:val="24"/>
        </w:rPr>
        <w:t>-</w:t>
      </w:r>
      <w:r>
        <w:rPr>
          <w:rFonts w:cs="Times New Roman" w:asciiTheme="minorEastAsia" w:hAnsiTheme="minorEastAsia"/>
          <w:b/>
          <w:iCs/>
          <w:color w:val="000000"/>
          <w:spacing w:val="8"/>
          <w:sz w:val="24"/>
          <w:szCs w:val="24"/>
        </w:rPr>
        <w:t xml:space="preserve">1 </w:t>
      </w:r>
      <w:r>
        <w:rPr>
          <w:rFonts w:hint="eastAsia" w:cs="Times New Roman" w:asciiTheme="minorEastAsia" w:hAnsiTheme="minorEastAsia"/>
          <w:b/>
          <w:iCs/>
          <w:color w:val="000000"/>
          <w:spacing w:val="8"/>
          <w:sz w:val="24"/>
          <w:szCs w:val="24"/>
        </w:rPr>
        <w:t>近期</w:t>
      </w:r>
      <w:r>
        <w:rPr>
          <w:rFonts w:cs="Times New Roman" w:asciiTheme="minorEastAsia" w:hAnsiTheme="minorEastAsia"/>
          <w:b/>
          <w:iCs/>
          <w:color w:val="000000"/>
          <w:spacing w:val="8"/>
          <w:sz w:val="24"/>
          <w:szCs w:val="24"/>
        </w:rPr>
        <w:t>改造</w:t>
      </w:r>
      <w:r>
        <w:rPr>
          <w:rFonts w:hint="eastAsia" w:cs="Times New Roman" w:asciiTheme="minorEastAsia" w:hAnsiTheme="minorEastAsia"/>
          <w:b/>
          <w:iCs/>
          <w:color w:val="000000"/>
          <w:spacing w:val="8"/>
          <w:sz w:val="24"/>
          <w:szCs w:val="24"/>
        </w:rPr>
        <w:t>路外</w:t>
      </w:r>
      <w:r>
        <w:rPr>
          <w:rFonts w:cs="Times New Roman" w:asciiTheme="minorEastAsia" w:hAnsiTheme="minorEastAsia"/>
          <w:b/>
          <w:iCs/>
          <w:color w:val="000000"/>
          <w:spacing w:val="8"/>
          <w:sz w:val="24"/>
          <w:szCs w:val="24"/>
        </w:rPr>
        <w:t>公共停车场情况表</w:t>
      </w:r>
      <w:r>
        <w:rPr>
          <w:rFonts w:hint="eastAsia" w:cs="Times New Roman" w:asciiTheme="minorEastAsia" w:hAnsiTheme="minorEastAsia"/>
          <w:b/>
          <w:iCs/>
          <w:color w:val="000000"/>
          <w:spacing w:val="8"/>
          <w:sz w:val="24"/>
          <w:szCs w:val="24"/>
        </w:rPr>
        <w:t>（2</w:t>
      </w:r>
      <w:r>
        <w:rPr>
          <w:rFonts w:cs="Times New Roman" w:asciiTheme="minorEastAsia" w:hAnsiTheme="minorEastAsia"/>
          <w:b/>
          <w:iCs/>
          <w:color w:val="000000"/>
          <w:spacing w:val="8"/>
          <w:sz w:val="24"/>
          <w:szCs w:val="24"/>
        </w:rPr>
        <w:t>020</w:t>
      </w:r>
      <w:r>
        <w:rPr>
          <w:rFonts w:hint="eastAsia" w:cs="Times New Roman" w:asciiTheme="minorEastAsia" w:hAnsiTheme="minorEastAsia"/>
          <w:b/>
          <w:iCs/>
          <w:color w:val="000000"/>
          <w:spacing w:val="8"/>
          <w:sz w:val="24"/>
          <w:szCs w:val="24"/>
        </w:rPr>
        <w:t>-</w:t>
      </w:r>
      <w:r>
        <w:rPr>
          <w:rFonts w:cs="Times New Roman" w:asciiTheme="minorEastAsia" w:hAnsiTheme="minorEastAsia"/>
          <w:b/>
          <w:iCs/>
          <w:color w:val="000000"/>
          <w:spacing w:val="8"/>
          <w:sz w:val="24"/>
          <w:szCs w:val="24"/>
        </w:rPr>
        <w:t>2025年</w:t>
      </w:r>
      <w:r>
        <w:rPr>
          <w:rFonts w:hint="eastAsia" w:cs="Times New Roman" w:asciiTheme="minorEastAsia" w:hAnsiTheme="minorEastAsia"/>
          <w:b/>
          <w:iCs/>
          <w:color w:val="000000"/>
          <w:spacing w:val="8"/>
          <w:sz w:val="24"/>
          <w:szCs w:val="24"/>
        </w:rPr>
        <w:t>）</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2268"/>
        <w:gridCol w:w="2408"/>
        <w:gridCol w:w="89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序号</w:t>
            </w:r>
          </w:p>
        </w:tc>
        <w:tc>
          <w:tcPr>
            <w:tcW w:w="1843"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名称</w:t>
            </w:r>
          </w:p>
        </w:tc>
        <w:tc>
          <w:tcPr>
            <w:tcW w:w="2268"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所在位置</w:t>
            </w:r>
          </w:p>
        </w:tc>
        <w:tc>
          <w:tcPr>
            <w:tcW w:w="2408"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改造内容</w:t>
            </w:r>
          </w:p>
        </w:tc>
        <w:tc>
          <w:tcPr>
            <w:tcW w:w="89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面积</w:t>
            </w:r>
            <w:r>
              <w:rPr>
                <w:rFonts w:hint="eastAsia" w:asciiTheme="minorEastAsia" w:hAnsiTheme="minorEastAsia"/>
                <w:iCs/>
                <w:color w:val="000000"/>
                <w:spacing w:val="8"/>
                <w:szCs w:val="21"/>
              </w:rPr>
              <w:t>（㎡）</w:t>
            </w:r>
          </w:p>
        </w:tc>
        <w:tc>
          <w:tcPr>
            <w:tcW w:w="1602"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泊位数</w:t>
            </w:r>
            <w:r>
              <w:rPr>
                <w:rFonts w:hint="eastAsia" w:asciiTheme="minorEastAsia" w:hAnsiTheme="minorEastAsia"/>
                <w:iCs/>
                <w:color w:val="000000"/>
                <w:spacing w:val="8"/>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p>
        </w:tc>
        <w:tc>
          <w:tcPr>
            <w:tcW w:w="1843"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金桥停车场</w:t>
            </w:r>
          </w:p>
        </w:tc>
        <w:tc>
          <w:tcPr>
            <w:tcW w:w="2268"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新兴街西、凌云路北</w:t>
            </w:r>
          </w:p>
        </w:tc>
        <w:tc>
          <w:tcPr>
            <w:tcW w:w="2408"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地面铺装、加充电桩</w:t>
            </w:r>
          </w:p>
          <w:p>
            <w:pPr>
              <w:spacing w:after="156" w:afterLines="50" w:line="360" w:lineRule="auto"/>
              <w:jc w:val="center"/>
              <w:rPr>
                <w:rFonts w:asciiTheme="minorEastAsia" w:hAnsiTheme="minorEastAsia"/>
                <w:iCs/>
                <w:color w:val="000000"/>
                <w:spacing w:val="8"/>
                <w:szCs w:val="21"/>
              </w:rPr>
            </w:pPr>
          </w:p>
          <w:p>
            <w:pPr>
              <w:spacing w:after="156" w:afterLines="50" w:line="360" w:lineRule="auto"/>
              <w:jc w:val="center"/>
              <w:rPr>
                <w:rFonts w:asciiTheme="minorEastAsia" w:hAnsiTheme="minorEastAsia"/>
                <w:iCs/>
                <w:color w:val="000000"/>
                <w:spacing w:val="8"/>
                <w:szCs w:val="21"/>
              </w:rPr>
            </w:pPr>
          </w:p>
          <w:p>
            <w:pPr>
              <w:spacing w:after="156" w:afterLines="50" w:line="360" w:lineRule="auto"/>
              <w:jc w:val="center"/>
              <w:rPr>
                <w:rFonts w:asciiTheme="minorEastAsia" w:hAnsiTheme="minorEastAsia"/>
                <w:iCs/>
                <w:color w:val="000000"/>
                <w:spacing w:val="8"/>
                <w:szCs w:val="21"/>
              </w:rPr>
            </w:pPr>
          </w:p>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充电桩</w:t>
            </w:r>
          </w:p>
        </w:tc>
        <w:tc>
          <w:tcPr>
            <w:tcW w:w="89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2</w:t>
            </w:r>
            <w:r>
              <w:rPr>
                <w:rFonts w:asciiTheme="minorEastAsia" w:hAnsiTheme="minorEastAsia"/>
                <w:iCs/>
                <w:color w:val="000000"/>
                <w:spacing w:val="8"/>
                <w:szCs w:val="21"/>
              </w:rPr>
              <w:t>184</w:t>
            </w:r>
          </w:p>
        </w:tc>
        <w:tc>
          <w:tcPr>
            <w:tcW w:w="1602"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2</w:t>
            </w:r>
          </w:p>
        </w:tc>
        <w:tc>
          <w:tcPr>
            <w:tcW w:w="1843"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物尔美停车场</w:t>
            </w:r>
          </w:p>
        </w:tc>
        <w:tc>
          <w:tcPr>
            <w:tcW w:w="2268"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团结路南、正阳街西</w:t>
            </w:r>
          </w:p>
        </w:tc>
        <w:tc>
          <w:tcPr>
            <w:tcW w:w="240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地面铺装</w:t>
            </w:r>
            <w:r>
              <w:rPr>
                <w:rFonts w:hint="eastAsia" w:asciiTheme="minorEastAsia" w:hAnsiTheme="minorEastAsia"/>
                <w:iCs/>
                <w:color w:val="000000"/>
                <w:spacing w:val="8"/>
                <w:szCs w:val="21"/>
              </w:rPr>
              <w:t>、</w:t>
            </w:r>
            <w:r>
              <w:rPr>
                <w:rFonts w:asciiTheme="minorEastAsia" w:hAnsiTheme="minorEastAsia"/>
                <w:iCs/>
                <w:color w:val="000000"/>
                <w:spacing w:val="8"/>
                <w:szCs w:val="21"/>
              </w:rPr>
              <w:t>加充电桩</w:t>
            </w:r>
          </w:p>
        </w:tc>
        <w:tc>
          <w:tcPr>
            <w:tcW w:w="89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7</w:t>
            </w:r>
            <w:r>
              <w:rPr>
                <w:rFonts w:asciiTheme="minorEastAsia" w:hAnsiTheme="minorEastAsia"/>
                <w:iCs/>
                <w:color w:val="000000"/>
                <w:spacing w:val="8"/>
                <w:szCs w:val="21"/>
              </w:rPr>
              <w:t>50</w:t>
            </w:r>
          </w:p>
        </w:tc>
        <w:tc>
          <w:tcPr>
            <w:tcW w:w="1602"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5</w:t>
            </w:r>
            <w:r>
              <w:rPr>
                <w:rFonts w:asciiTheme="minorEastAsia" w:hAnsiTheme="minorEastAsia"/>
                <w:iCs/>
                <w:color w:val="000000"/>
                <w:spacing w:val="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合计</w:t>
            </w:r>
          </w:p>
        </w:tc>
        <w:tc>
          <w:tcPr>
            <w:tcW w:w="1843" w:type="dxa"/>
            <w:vAlign w:val="center"/>
          </w:tcPr>
          <w:p>
            <w:pPr>
              <w:spacing w:after="156" w:afterLines="50" w:line="360" w:lineRule="auto"/>
              <w:jc w:val="center"/>
              <w:rPr>
                <w:rFonts w:asciiTheme="minorEastAsia" w:hAnsiTheme="minorEastAsia"/>
                <w:iCs/>
                <w:color w:val="000000"/>
                <w:spacing w:val="8"/>
                <w:szCs w:val="21"/>
              </w:rPr>
            </w:pPr>
          </w:p>
        </w:tc>
        <w:tc>
          <w:tcPr>
            <w:tcW w:w="2268" w:type="dxa"/>
            <w:vAlign w:val="center"/>
          </w:tcPr>
          <w:p>
            <w:pPr>
              <w:spacing w:after="156" w:afterLines="50" w:line="360" w:lineRule="auto"/>
              <w:jc w:val="center"/>
              <w:rPr>
                <w:rFonts w:asciiTheme="minorEastAsia" w:hAnsiTheme="minorEastAsia"/>
                <w:iCs/>
                <w:color w:val="000000"/>
                <w:spacing w:val="8"/>
                <w:szCs w:val="21"/>
              </w:rPr>
            </w:pPr>
          </w:p>
        </w:tc>
        <w:tc>
          <w:tcPr>
            <w:tcW w:w="2408" w:type="dxa"/>
            <w:vAlign w:val="center"/>
          </w:tcPr>
          <w:p>
            <w:pPr>
              <w:spacing w:after="156" w:afterLines="50" w:line="360" w:lineRule="auto"/>
              <w:jc w:val="center"/>
              <w:rPr>
                <w:rFonts w:asciiTheme="minorEastAsia" w:hAnsiTheme="minorEastAsia"/>
                <w:iCs/>
                <w:color w:val="000000"/>
                <w:spacing w:val="8"/>
                <w:szCs w:val="21"/>
              </w:rPr>
            </w:pPr>
          </w:p>
        </w:tc>
        <w:tc>
          <w:tcPr>
            <w:tcW w:w="89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2</w:t>
            </w:r>
            <w:r>
              <w:rPr>
                <w:rFonts w:asciiTheme="minorEastAsia" w:hAnsiTheme="minorEastAsia"/>
                <w:iCs/>
                <w:color w:val="000000"/>
                <w:spacing w:val="8"/>
                <w:szCs w:val="21"/>
              </w:rPr>
              <w:t>934</w:t>
            </w:r>
          </w:p>
        </w:tc>
        <w:tc>
          <w:tcPr>
            <w:tcW w:w="1602"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72</w:t>
            </w:r>
          </w:p>
        </w:tc>
      </w:tr>
    </w:tbl>
    <w:p>
      <w:pPr>
        <w:spacing w:before="312" w:beforeLines="100" w:line="360" w:lineRule="auto"/>
        <w:ind w:left="525" w:leftChars="250" w:firstLine="514" w:firstLineChars="200"/>
        <w:jc w:val="center"/>
        <w:rPr>
          <w:rFonts w:cs="Times New Roman" w:asciiTheme="minorEastAsia" w:hAnsiTheme="minorEastAsia"/>
          <w:b/>
          <w:iCs/>
          <w:color w:val="000000"/>
          <w:spacing w:val="8"/>
          <w:sz w:val="24"/>
          <w:szCs w:val="24"/>
        </w:rPr>
      </w:pPr>
      <w:r>
        <w:rPr>
          <w:rFonts w:hint="eastAsia" w:ascii="Calibri" w:hAnsi="Calibri" w:eastAsia="宋体" w:cs="Times New Roman"/>
          <w:b/>
          <w:iCs/>
          <w:color w:val="000000"/>
          <w:spacing w:val="8"/>
          <w:sz w:val="24"/>
          <w:szCs w:val="24"/>
        </w:rPr>
        <w:t>表</w:t>
      </w:r>
      <w:r>
        <w:rPr>
          <w:rFonts w:cs="Times New Roman" w:asciiTheme="minorEastAsia" w:hAnsiTheme="minorEastAsia"/>
          <w:b/>
          <w:iCs/>
          <w:color w:val="000000"/>
          <w:spacing w:val="8"/>
          <w:sz w:val="24"/>
          <w:szCs w:val="24"/>
        </w:rPr>
        <w:t>8</w:t>
      </w:r>
      <w:r>
        <w:rPr>
          <w:rFonts w:hint="eastAsia" w:cs="Times New Roman" w:asciiTheme="minorEastAsia" w:hAnsiTheme="minorEastAsia"/>
          <w:b/>
          <w:iCs/>
          <w:color w:val="000000"/>
          <w:spacing w:val="8"/>
          <w:sz w:val="24"/>
          <w:szCs w:val="24"/>
        </w:rPr>
        <w:t>-</w:t>
      </w:r>
      <w:r>
        <w:rPr>
          <w:rFonts w:cs="Times New Roman" w:asciiTheme="minorEastAsia" w:hAnsiTheme="minorEastAsia"/>
          <w:b/>
          <w:iCs/>
          <w:color w:val="000000"/>
          <w:spacing w:val="8"/>
          <w:sz w:val="24"/>
          <w:szCs w:val="24"/>
        </w:rPr>
        <w:t xml:space="preserve">2 </w:t>
      </w:r>
      <w:r>
        <w:rPr>
          <w:rFonts w:hint="eastAsia" w:cs="Times New Roman" w:asciiTheme="minorEastAsia" w:hAnsiTheme="minorEastAsia"/>
          <w:b/>
          <w:iCs/>
          <w:color w:val="000000"/>
          <w:spacing w:val="8"/>
          <w:sz w:val="24"/>
          <w:szCs w:val="24"/>
        </w:rPr>
        <w:t>近期新建路外</w:t>
      </w:r>
      <w:r>
        <w:rPr>
          <w:rFonts w:cs="Times New Roman" w:asciiTheme="minorEastAsia" w:hAnsiTheme="minorEastAsia"/>
          <w:b/>
          <w:iCs/>
          <w:color w:val="000000"/>
          <w:spacing w:val="8"/>
          <w:sz w:val="24"/>
          <w:szCs w:val="24"/>
        </w:rPr>
        <w:t>公共停车场情况表</w:t>
      </w:r>
      <w:r>
        <w:rPr>
          <w:rFonts w:hint="eastAsia" w:cs="Times New Roman" w:asciiTheme="minorEastAsia" w:hAnsiTheme="minorEastAsia"/>
          <w:b/>
          <w:iCs/>
          <w:color w:val="000000"/>
          <w:spacing w:val="8"/>
          <w:sz w:val="24"/>
          <w:szCs w:val="24"/>
        </w:rPr>
        <w:t>（2</w:t>
      </w:r>
      <w:r>
        <w:rPr>
          <w:rFonts w:cs="Times New Roman" w:asciiTheme="minorEastAsia" w:hAnsiTheme="minorEastAsia"/>
          <w:b/>
          <w:iCs/>
          <w:color w:val="000000"/>
          <w:spacing w:val="8"/>
          <w:sz w:val="24"/>
          <w:szCs w:val="24"/>
        </w:rPr>
        <w:t>020</w:t>
      </w:r>
      <w:r>
        <w:rPr>
          <w:rFonts w:hint="eastAsia" w:cs="Times New Roman" w:asciiTheme="minorEastAsia" w:hAnsiTheme="minorEastAsia"/>
          <w:b/>
          <w:iCs/>
          <w:color w:val="000000"/>
          <w:spacing w:val="8"/>
          <w:sz w:val="24"/>
          <w:szCs w:val="24"/>
        </w:rPr>
        <w:t>-</w:t>
      </w:r>
      <w:r>
        <w:rPr>
          <w:rFonts w:cs="Times New Roman" w:asciiTheme="minorEastAsia" w:hAnsiTheme="minorEastAsia"/>
          <w:b/>
          <w:iCs/>
          <w:color w:val="000000"/>
          <w:spacing w:val="8"/>
          <w:sz w:val="24"/>
          <w:szCs w:val="24"/>
        </w:rPr>
        <w:t>2025年</w:t>
      </w:r>
      <w:r>
        <w:rPr>
          <w:rFonts w:hint="eastAsia" w:cs="Times New Roman" w:asciiTheme="minorEastAsia" w:hAnsiTheme="minorEastAsia"/>
          <w:b/>
          <w:iCs/>
          <w:color w:val="000000"/>
          <w:spacing w:val="8"/>
          <w:sz w:val="24"/>
          <w:szCs w:val="24"/>
        </w:rPr>
        <w:t>）</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1134"/>
        <w:gridCol w:w="1417"/>
        <w:gridCol w:w="170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序号</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名称</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所属地块</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面积</w:t>
            </w:r>
            <w:r>
              <w:rPr>
                <w:rFonts w:hint="eastAsia" w:asciiTheme="minorEastAsia" w:hAnsiTheme="minorEastAsia"/>
                <w:iCs/>
                <w:color w:val="000000"/>
                <w:spacing w:val="8"/>
                <w:szCs w:val="21"/>
              </w:rPr>
              <w:t>（㎡）</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泊位数</w:t>
            </w:r>
            <w:r>
              <w:rPr>
                <w:rFonts w:hint="eastAsia" w:asciiTheme="minorEastAsia" w:hAnsiTheme="minorEastAsia"/>
                <w:iCs/>
                <w:color w:val="000000"/>
                <w:spacing w:val="8"/>
                <w:szCs w:val="21"/>
              </w:rPr>
              <w:t>（个）</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白鹤停车场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0</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2</w:t>
            </w:r>
            <w:r>
              <w:rPr>
                <w:rFonts w:asciiTheme="minorEastAsia" w:hAnsiTheme="minorEastAsia"/>
                <w:iCs/>
                <w:color w:val="000000"/>
                <w:spacing w:val="8"/>
                <w:szCs w:val="21"/>
              </w:rPr>
              <w:t>719</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61</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生态路北、兴华街西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2</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庆余停车场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6</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3</w:t>
            </w:r>
            <w:r>
              <w:rPr>
                <w:rFonts w:asciiTheme="minorEastAsia" w:hAnsiTheme="minorEastAsia"/>
                <w:iCs/>
                <w:color w:val="000000"/>
                <w:spacing w:val="8"/>
                <w:szCs w:val="21"/>
              </w:rPr>
              <w:t>266</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2</w:t>
            </w:r>
            <w:r>
              <w:rPr>
                <w:rFonts w:asciiTheme="minorEastAsia" w:hAnsiTheme="minorEastAsia"/>
                <w:iCs/>
                <w:color w:val="000000"/>
                <w:spacing w:val="8"/>
                <w:szCs w:val="21"/>
              </w:rPr>
              <w:t>38</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永安西路南、实验小学对面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3</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东街停车场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3</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6</w:t>
            </w:r>
            <w:r>
              <w:rPr>
                <w:rFonts w:asciiTheme="minorEastAsia" w:hAnsiTheme="minorEastAsia"/>
                <w:iCs/>
                <w:color w:val="000000"/>
                <w:spacing w:val="8"/>
                <w:szCs w:val="21"/>
              </w:rPr>
              <w:t>626</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84</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奥体街东、团结路南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4</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扶余停车场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3</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3384</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162</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扶余路北</w:t>
            </w:r>
            <w:r>
              <w:rPr>
                <w:rFonts w:hint="eastAsia" w:asciiTheme="minorEastAsia" w:hAnsiTheme="minorEastAsia"/>
                <w:iCs/>
                <w:color w:val="000000"/>
                <w:spacing w:val="8"/>
                <w:szCs w:val="21"/>
              </w:rPr>
              <w:t>、</w:t>
            </w:r>
            <w:r>
              <w:rPr>
                <w:rFonts w:asciiTheme="minorEastAsia" w:hAnsiTheme="minorEastAsia"/>
                <w:iCs/>
                <w:color w:val="000000"/>
                <w:spacing w:val="8"/>
                <w:szCs w:val="21"/>
              </w:rPr>
              <w:t>一中南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5</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文体停车场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13</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5700</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90</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ascii="宋体" w:hAnsi="宋体"/>
                <w:color w:val="000000"/>
                <w:szCs w:val="21"/>
              </w:rPr>
              <w:t>团结路南</w:t>
            </w:r>
            <w:r>
              <w:rPr>
                <w:rFonts w:hint="eastAsia" w:ascii="宋体" w:hAnsi="宋体"/>
                <w:color w:val="000000"/>
                <w:szCs w:val="21"/>
              </w:rPr>
              <w:t>、奥体西街东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6</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交通停车场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3</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003</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65</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裕民路南</w:t>
            </w:r>
            <w:r>
              <w:rPr>
                <w:rFonts w:hint="eastAsia" w:asciiTheme="minorEastAsia" w:hAnsiTheme="minorEastAsia"/>
                <w:iCs/>
                <w:color w:val="000000"/>
                <w:spacing w:val="8"/>
                <w:szCs w:val="21"/>
              </w:rPr>
              <w:t>、</w:t>
            </w:r>
            <w:r>
              <w:rPr>
                <w:rFonts w:asciiTheme="minorEastAsia" w:hAnsiTheme="minorEastAsia"/>
                <w:iCs/>
                <w:color w:val="000000"/>
                <w:spacing w:val="8"/>
                <w:szCs w:val="21"/>
              </w:rPr>
              <w:t>站前街东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合计</w:t>
            </w:r>
          </w:p>
        </w:tc>
        <w:tc>
          <w:tcPr>
            <w:tcW w:w="1418" w:type="dxa"/>
            <w:vAlign w:val="center"/>
          </w:tcPr>
          <w:p>
            <w:pPr>
              <w:spacing w:after="156" w:afterLines="50" w:line="360" w:lineRule="auto"/>
              <w:jc w:val="center"/>
              <w:rPr>
                <w:rFonts w:asciiTheme="minorEastAsia" w:hAnsiTheme="minorEastAsia"/>
                <w:iCs/>
                <w:color w:val="000000"/>
                <w:spacing w:val="8"/>
                <w:szCs w:val="21"/>
              </w:rPr>
            </w:pPr>
          </w:p>
        </w:tc>
        <w:tc>
          <w:tcPr>
            <w:tcW w:w="1134" w:type="dxa"/>
            <w:vAlign w:val="center"/>
          </w:tcPr>
          <w:p>
            <w:pPr>
              <w:spacing w:after="156" w:afterLines="50" w:line="360" w:lineRule="auto"/>
              <w:jc w:val="center"/>
              <w:rPr>
                <w:rFonts w:asciiTheme="minorEastAsia" w:hAnsiTheme="minorEastAsia"/>
                <w:iCs/>
                <w:color w:val="000000"/>
                <w:spacing w:val="8"/>
                <w:szCs w:val="21"/>
              </w:rPr>
            </w:pP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2</w:t>
            </w:r>
            <w:r>
              <w:rPr>
                <w:rFonts w:asciiTheme="minorEastAsia" w:hAnsiTheme="minorEastAsia"/>
                <w:iCs/>
                <w:color w:val="000000"/>
                <w:spacing w:val="8"/>
                <w:szCs w:val="21"/>
              </w:rPr>
              <w:t>2698</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000</w:t>
            </w:r>
          </w:p>
        </w:tc>
        <w:tc>
          <w:tcPr>
            <w:tcW w:w="3345" w:type="dxa"/>
            <w:vAlign w:val="center"/>
          </w:tcPr>
          <w:p>
            <w:pPr>
              <w:spacing w:after="156" w:afterLines="50" w:line="360" w:lineRule="auto"/>
              <w:jc w:val="center"/>
              <w:rPr>
                <w:rFonts w:asciiTheme="minorEastAsia" w:hAnsiTheme="minorEastAsia"/>
                <w:iCs/>
                <w:color w:val="000000"/>
                <w:spacing w:val="8"/>
                <w:szCs w:val="21"/>
              </w:rPr>
            </w:pPr>
          </w:p>
        </w:tc>
      </w:tr>
    </w:tbl>
    <w:p>
      <w:pPr>
        <w:spacing w:line="360" w:lineRule="auto"/>
        <w:rPr>
          <w:rFonts w:ascii="Calibri" w:hAnsi="Calibri" w:eastAsia="宋体" w:cs="Times New Roman"/>
          <w:iCs/>
          <w:color w:val="000000"/>
          <w:spacing w:val="8"/>
          <w:sz w:val="24"/>
          <w:szCs w:val="24"/>
        </w:rPr>
      </w:pPr>
    </w:p>
    <w:p>
      <w:pPr>
        <w:spacing w:before="312" w:beforeLines="100" w:line="360" w:lineRule="auto"/>
        <w:ind w:left="525" w:leftChars="250"/>
        <w:jc w:val="center"/>
        <w:rPr>
          <w:rFonts w:cs="Times New Roman" w:asciiTheme="minorEastAsia" w:hAnsiTheme="minorEastAsia"/>
          <w:b/>
          <w:color w:val="000000"/>
          <w:spacing w:val="8"/>
          <w:kern w:val="0"/>
          <w:sz w:val="24"/>
          <w:szCs w:val="24"/>
        </w:rPr>
      </w:pPr>
      <w:r>
        <w:rPr>
          <w:rFonts w:hint="eastAsia" w:cs="Times New Roman" w:asciiTheme="minorEastAsia" w:hAnsiTheme="minorEastAsia"/>
          <w:b/>
          <w:color w:val="000000"/>
          <w:spacing w:val="8"/>
          <w:kern w:val="0"/>
          <w:sz w:val="24"/>
          <w:szCs w:val="24"/>
        </w:rPr>
        <w:t>表</w:t>
      </w:r>
      <w:r>
        <w:rPr>
          <w:rFonts w:cs="Times New Roman" w:asciiTheme="minorEastAsia" w:hAnsiTheme="minorEastAsia"/>
          <w:b/>
          <w:color w:val="000000"/>
          <w:spacing w:val="8"/>
          <w:kern w:val="0"/>
          <w:sz w:val="24"/>
          <w:szCs w:val="24"/>
        </w:rPr>
        <w:t>8</w:t>
      </w:r>
      <w:r>
        <w:rPr>
          <w:rFonts w:hint="eastAsia" w:cs="Times New Roman" w:asciiTheme="minorEastAsia" w:hAnsiTheme="minorEastAsia"/>
          <w:b/>
          <w:color w:val="000000"/>
          <w:spacing w:val="8"/>
          <w:kern w:val="0"/>
          <w:sz w:val="24"/>
          <w:szCs w:val="24"/>
        </w:rPr>
        <w:t>-</w:t>
      </w:r>
      <w:r>
        <w:rPr>
          <w:rFonts w:cs="Times New Roman" w:asciiTheme="minorEastAsia" w:hAnsiTheme="minorEastAsia"/>
          <w:b/>
          <w:color w:val="000000"/>
          <w:spacing w:val="8"/>
          <w:kern w:val="0"/>
          <w:sz w:val="24"/>
          <w:szCs w:val="24"/>
        </w:rPr>
        <w:t>3</w:t>
      </w:r>
      <w:r>
        <w:rPr>
          <w:rFonts w:hint="eastAsia" w:ascii="Calibri" w:hAnsi="Calibri" w:eastAsia="宋体" w:cs="Times New Roman"/>
          <w:b/>
          <w:iCs/>
          <w:color w:val="000000"/>
          <w:spacing w:val="8"/>
          <w:sz w:val="24"/>
          <w:szCs w:val="24"/>
        </w:rPr>
        <w:t>远期新建公共停车场安排</w:t>
      </w:r>
      <w:r>
        <w:rPr>
          <w:rFonts w:hint="eastAsia" w:cs="Times New Roman" w:asciiTheme="minorEastAsia" w:hAnsiTheme="minorEastAsia"/>
          <w:b/>
          <w:color w:val="000000"/>
          <w:spacing w:val="8"/>
          <w:kern w:val="0"/>
          <w:sz w:val="24"/>
          <w:szCs w:val="24"/>
        </w:rPr>
        <w:t>(20</w:t>
      </w:r>
      <w:r>
        <w:rPr>
          <w:rFonts w:cs="Times New Roman" w:asciiTheme="minorEastAsia" w:hAnsiTheme="minorEastAsia"/>
          <w:b/>
          <w:color w:val="000000"/>
          <w:spacing w:val="8"/>
          <w:kern w:val="0"/>
          <w:sz w:val="24"/>
          <w:szCs w:val="24"/>
        </w:rPr>
        <w:t>26</w:t>
      </w:r>
      <w:r>
        <w:rPr>
          <w:rFonts w:hint="eastAsia" w:cs="Times New Roman" w:asciiTheme="minorEastAsia" w:hAnsiTheme="minorEastAsia"/>
          <w:b/>
          <w:color w:val="000000"/>
          <w:spacing w:val="8"/>
          <w:kern w:val="0"/>
          <w:sz w:val="24"/>
          <w:szCs w:val="24"/>
        </w:rPr>
        <w:t>-20</w:t>
      </w:r>
      <w:r>
        <w:rPr>
          <w:rFonts w:cs="Times New Roman" w:asciiTheme="minorEastAsia" w:hAnsiTheme="minorEastAsia"/>
          <w:b/>
          <w:color w:val="000000"/>
          <w:spacing w:val="8"/>
          <w:kern w:val="0"/>
          <w:sz w:val="24"/>
          <w:szCs w:val="24"/>
        </w:rPr>
        <w:t>35</w:t>
      </w:r>
      <w:r>
        <w:rPr>
          <w:rFonts w:hint="eastAsia" w:cs="Times New Roman" w:asciiTheme="minorEastAsia" w:hAnsiTheme="minorEastAsia"/>
          <w:b/>
          <w:color w:val="000000"/>
          <w:spacing w:val="8"/>
          <w:kern w:val="0"/>
          <w:sz w:val="24"/>
          <w:szCs w:val="24"/>
        </w:rPr>
        <w:t>年)</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1134"/>
        <w:gridCol w:w="1417"/>
        <w:gridCol w:w="170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序号</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名称</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所属地块</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面积</w:t>
            </w:r>
            <w:r>
              <w:rPr>
                <w:rFonts w:hint="eastAsia" w:asciiTheme="minorEastAsia" w:hAnsiTheme="minorEastAsia"/>
                <w:iCs/>
                <w:color w:val="000000"/>
                <w:spacing w:val="8"/>
                <w:sz w:val="15"/>
                <w:szCs w:val="15"/>
              </w:rPr>
              <w:t>（公顷）</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泊位数</w:t>
            </w:r>
            <w:r>
              <w:rPr>
                <w:rFonts w:hint="eastAsia" w:asciiTheme="minorEastAsia" w:hAnsiTheme="minorEastAsia"/>
                <w:iCs/>
                <w:color w:val="000000"/>
                <w:spacing w:val="8"/>
                <w:szCs w:val="21"/>
              </w:rPr>
              <w:t>（个）</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裕民停车场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3</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0.9</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300</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立信街</w:t>
            </w:r>
            <w:r>
              <w:rPr>
                <w:rFonts w:asciiTheme="minorEastAsia" w:hAnsiTheme="minorEastAsia"/>
                <w:iCs/>
                <w:color w:val="000000"/>
                <w:spacing w:val="8"/>
                <w:szCs w:val="21"/>
              </w:rPr>
              <w:t>东侧，裕民路北侧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2</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站前停车场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3</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1.</w:t>
            </w:r>
            <w:r>
              <w:rPr>
                <w:rFonts w:hint="eastAsia" w:asciiTheme="minorEastAsia" w:hAnsiTheme="minorEastAsia"/>
                <w:iCs/>
                <w:color w:val="000000"/>
                <w:spacing w:val="8"/>
                <w:szCs w:val="21"/>
              </w:rPr>
              <w:t>3</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433</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裕民路与站前街</w:t>
            </w:r>
            <w:r>
              <w:rPr>
                <w:rFonts w:hint="eastAsia" w:asciiTheme="minorEastAsia" w:hAnsiTheme="minorEastAsia"/>
                <w:iCs/>
                <w:color w:val="000000"/>
                <w:spacing w:val="8"/>
                <w:szCs w:val="21"/>
              </w:rPr>
              <w:t>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3</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客运停车场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3</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1.1</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367</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站前街西侧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4</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西湖停车场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9</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0.7</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233</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民康西路与西湖街交叉口西侧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5</w:t>
            </w:r>
          </w:p>
        </w:tc>
        <w:tc>
          <w:tcPr>
            <w:tcW w:w="1418" w:type="dxa"/>
            <w:vAlign w:val="center"/>
          </w:tcPr>
          <w:p>
            <w:pPr>
              <w:spacing w:after="156" w:afterLines="50" w:line="360" w:lineRule="auto"/>
              <w:jc w:val="center"/>
              <w:rPr>
                <w:rFonts w:asciiTheme="minorEastAsia" w:hAnsiTheme="minorEastAsia"/>
                <w:iCs/>
                <w:color w:val="000000"/>
                <w:spacing w:val="8"/>
                <w:szCs w:val="21"/>
              </w:rPr>
            </w:pPr>
            <w:r>
              <w:rPr>
                <w:rFonts w:asciiTheme="minorEastAsia" w:hAnsiTheme="minorEastAsia"/>
                <w:iCs/>
                <w:color w:val="000000"/>
                <w:spacing w:val="8"/>
                <w:szCs w:val="21"/>
              </w:rPr>
              <w:t>公交停车场</w:t>
            </w:r>
          </w:p>
        </w:tc>
        <w:tc>
          <w:tcPr>
            <w:tcW w:w="113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12</w:t>
            </w: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0.5</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167</w:t>
            </w:r>
          </w:p>
        </w:tc>
        <w:tc>
          <w:tcPr>
            <w:tcW w:w="3345"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华程</w:t>
            </w:r>
            <w:r>
              <w:rPr>
                <w:rFonts w:asciiTheme="minorEastAsia" w:hAnsiTheme="minorEastAsia"/>
                <w:iCs/>
                <w:color w:val="000000"/>
                <w:spacing w:val="8"/>
                <w:szCs w:val="21"/>
              </w:rPr>
              <w:t>南街</w:t>
            </w:r>
            <w:r>
              <w:rPr>
                <w:rFonts w:hint="eastAsia" w:asciiTheme="minorEastAsia" w:hAnsiTheme="minorEastAsia"/>
                <w:iCs/>
                <w:color w:val="000000"/>
                <w:spacing w:val="8"/>
                <w:szCs w:val="21"/>
              </w:rPr>
              <w:t>与</w:t>
            </w:r>
            <w:r>
              <w:rPr>
                <w:rFonts w:asciiTheme="minorEastAsia" w:hAnsiTheme="minorEastAsia"/>
                <w:iCs/>
                <w:color w:val="000000"/>
                <w:spacing w:val="8"/>
                <w:szCs w:val="21"/>
              </w:rPr>
              <w:t>扶余东路交叉口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704"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合计</w:t>
            </w:r>
          </w:p>
        </w:tc>
        <w:tc>
          <w:tcPr>
            <w:tcW w:w="1418" w:type="dxa"/>
            <w:vAlign w:val="center"/>
          </w:tcPr>
          <w:p>
            <w:pPr>
              <w:spacing w:after="156" w:afterLines="50" w:line="360" w:lineRule="auto"/>
              <w:jc w:val="center"/>
              <w:rPr>
                <w:rFonts w:asciiTheme="minorEastAsia" w:hAnsiTheme="minorEastAsia"/>
                <w:iCs/>
                <w:color w:val="000000"/>
                <w:spacing w:val="8"/>
                <w:szCs w:val="21"/>
              </w:rPr>
            </w:pPr>
          </w:p>
        </w:tc>
        <w:tc>
          <w:tcPr>
            <w:tcW w:w="1134" w:type="dxa"/>
            <w:vAlign w:val="center"/>
          </w:tcPr>
          <w:p>
            <w:pPr>
              <w:spacing w:after="156" w:afterLines="50" w:line="360" w:lineRule="auto"/>
              <w:jc w:val="center"/>
              <w:rPr>
                <w:rFonts w:asciiTheme="minorEastAsia" w:hAnsiTheme="minorEastAsia"/>
                <w:iCs/>
                <w:color w:val="000000"/>
                <w:spacing w:val="8"/>
                <w:szCs w:val="21"/>
              </w:rPr>
            </w:pPr>
          </w:p>
        </w:tc>
        <w:tc>
          <w:tcPr>
            <w:tcW w:w="1417"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4</w:t>
            </w:r>
            <w:r>
              <w:rPr>
                <w:rFonts w:asciiTheme="minorEastAsia" w:hAnsiTheme="minorEastAsia"/>
                <w:iCs/>
                <w:color w:val="000000"/>
                <w:spacing w:val="8"/>
                <w:szCs w:val="21"/>
              </w:rPr>
              <w:t>.5</w:t>
            </w:r>
          </w:p>
        </w:tc>
        <w:tc>
          <w:tcPr>
            <w:tcW w:w="1701" w:type="dxa"/>
            <w:vAlign w:val="center"/>
          </w:tcPr>
          <w:p>
            <w:pPr>
              <w:spacing w:after="156" w:afterLines="50" w:line="360" w:lineRule="auto"/>
              <w:jc w:val="center"/>
              <w:rPr>
                <w:rFonts w:asciiTheme="minorEastAsia" w:hAnsiTheme="minorEastAsia"/>
                <w:iCs/>
                <w:color w:val="000000"/>
                <w:spacing w:val="8"/>
                <w:szCs w:val="21"/>
              </w:rPr>
            </w:pPr>
            <w:r>
              <w:rPr>
                <w:rFonts w:hint="eastAsia" w:asciiTheme="minorEastAsia" w:hAnsiTheme="minorEastAsia"/>
                <w:iCs/>
                <w:color w:val="000000"/>
                <w:spacing w:val="8"/>
                <w:szCs w:val="21"/>
              </w:rPr>
              <w:t>1</w:t>
            </w:r>
            <w:r>
              <w:rPr>
                <w:rFonts w:asciiTheme="minorEastAsia" w:hAnsiTheme="minorEastAsia"/>
                <w:iCs/>
                <w:color w:val="000000"/>
                <w:spacing w:val="8"/>
                <w:szCs w:val="21"/>
              </w:rPr>
              <w:t>500</w:t>
            </w:r>
          </w:p>
        </w:tc>
        <w:tc>
          <w:tcPr>
            <w:tcW w:w="3345" w:type="dxa"/>
            <w:vAlign w:val="center"/>
          </w:tcPr>
          <w:p>
            <w:pPr>
              <w:spacing w:after="156" w:afterLines="50" w:line="360" w:lineRule="auto"/>
              <w:jc w:val="center"/>
              <w:rPr>
                <w:rFonts w:asciiTheme="minorEastAsia" w:hAnsiTheme="minorEastAsia"/>
                <w:iCs/>
                <w:color w:val="000000"/>
                <w:spacing w:val="8"/>
                <w:szCs w:val="21"/>
              </w:rPr>
            </w:pPr>
          </w:p>
        </w:tc>
      </w:tr>
    </w:tbl>
    <w:p>
      <w:pPr>
        <w:pStyle w:val="32"/>
      </w:pPr>
      <w:r>
        <w:rPr>
          <w:rFonts w:hint="eastAsia"/>
        </w:rPr>
        <w:t>表</w:t>
      </w:r>
      <w:r>
        <w:t>8</w:t>
      </w:r>
      <w:r>
        <w:rPr>
          <w:rFonts w:hint="eastAsia"/>
        </w:rPr>
        <w:t>-</w:t>
      </w:r>
      <w:r>
        <w:t>4</w:t>
      </w:r>
      <w:r>
        <w:rPr>
          <w:rFonts w:hint="eastAsia"/>
        </w:rPr>
        <w:t xml:space="preserve"> 远期新建外来机动车停车场安排(20</w:t>
      </w:r>
      <w:r>
        <w:t>26</w:t>
      </w:r>
      <w:r>
        <w:rPr>
          <w:rFonts w:hint="eastAsia"/>
        </w:rPr>
        <w:t>-20</w:t>
      </w:r>
      <w:r>
        <w:t>35</w:t>
      </w:r>
      <w:r>
        <w:rPr>
          <w:rFonts w:hint="eastAsia"/>
        </w:rPr>
        <w:t>年)</w:t>
      </w:r>
    </w:p>
    <w:tbl>
      <w:tblPr>
        <w:tblStyle w:val="13"/>
        <w:tblW w:w="470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302"/>
        <w:gridCol w:w="1304"/>
        <w:gridCol w:w="1015"/>
        <w:gridCol w:w="1013"/>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jc w:val="right"/>
        </w:trPr>
        <w:tc>
          <w:tcPr>
            <w:tcW w:w="366"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序号</w:t>
            </w:r>
          </w:p>
        </w:tc>
        <w:tc>
          <w:tcPr>
            <w:tcW w:w="661"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名称</w:t>
            </w:r>
          </w:p>
        </w:tc>
        <w:tc>
          <w:tcPr>
            <w:tcW w:w="662"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位置</w:t>
            </w:r>
          </w:p>
        </w:tc>
        <w:tc>
          <w:tcPr>
            <w:tcW w:w="515"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停车泊</w:t>
            </w:r>
          </w:p>
          <w:p>
            <w:pPr>
              <w:pStyle w:val="30"/>
              <w:rPr>
                <w:rStyle w:val="34"/>
                <w:rFonts w:asciiTheme="minorHAnsi" w:hAnsiTheme="minorHAnsi" w:eastAsiaTheme="minorEastAsia"/>
                <w:color w:val="000000"/>
              </w:rPr>
            </w:pPr>
            <w:r>
              <w:rPr>
                <w:rStyle w:val="34"/>
                <w:rFonts w:hint="eastAsia" w:asciiTheme="minorHAnsi" w:hAnsiTheme="minorHAnsi" w:eastAsiaTheme="minorEastAsia"/>
                <w:color w:val="000000"/>
              </w:rPr>
              <w:t>（个）</w:t>
            </w:r>
          </w:p>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位</w:t>
            </w:r>
          </w:p>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（个）</w:t>
            </w:r>
          </w:p>
        </w:tc>
        <w:tc>
          <w:tcPr>
            <w:tcW w:w="514"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停车面积</w:t>
            </w:r>
          </w:p>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（公顷）</w:t>
            </w:r>
          </w:p>
        </w:tc>
        <w:tc>
          <w:tcPr>
            <w:tcW w:w="2282"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right"/>
        </w:trPr>
        <w:tc>
          <w:tcPr>
            <w:tcW w:w="366"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1</w:t>
            </w:r>
          </w:p>
        </w:tc>
        <w:tc>
          <w:tcPr>
            <w:tcW w:w="661"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铁北</w:t>
            </w:r>
            <w:r>
              <w:rPr>
                <w:rStyle w:val="34"/>
                <w:rFonts w:hint="eastAsia" w:asciiTheme="minorHAnsi" w:hAnsiTheme="minorHAnsi" w:eastAsiaTheme="minorEastAsia"/>
                <w:color w:val="000000"/>
              </w:rPr>
              <w:t>停车场</w:t>
            </w:r>
          </w:p>
        </w:tc>
        <w:tc>
          <w:tcPr>
            <w:tcW w:w="662" w:type="pct"/>
            <w:vAlign w:val="center"/>
          </w:tcPr>
          <w:p>
            <w:pPr>
              <w:pStyle w:val="30"/>
              <w:rPr>
                <w:rStyle w:val="34"/>
                <w:rFonts w:asciiTheme="minorHAnsi" w:hAnsiTheme="minorHAnsi" w:eastAsiaTheme="minorEastAsia"/>
                <w:color w:val="000000"/>
              </w:rPr>
            </w:pPr>
            <w:r>
              <w:rPr>
                <w:rStyle w:val="34"/>
                <w:rFonts w:hint="eastAsia" w:asciiTheme="minorHAnsi" w:hAnsiTheme="minorHAnsi" w:eastAsiaTheme="minorEastAsia"/>
                <w:color w:val="000000"/>
              </w:rPr>
              <w:t>连丰街东、铁路以北</w:t>
            </w:r>
          </w:p>
        </w:tc>
        <w:tc>
          <w:tcPr>
            <w:tcW w:w="515"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500</w:t>
            </w:r>
          </w:p>
        </w:tc>
        <w:tc>
          <w:tcPr>
            <w:tcW w:w="514" w:type="pct"/>
            <w:vAlign w:val="center"/>
          </w:tcPr>
          <w:p>
            <w:pPr>
              <w:pStyle w:val="30"/>
              <w:rPr>
                <w:rStyle w:val="34"/>
                <w:rFonts w:asciiTheme="minorHAnsi" w:hAnsiTheme="minorHAnsi" w:eastAsiaTheme="minorEastAsia"/>
                <w:color w:val="000000"/>
              </w:rPr>
            </w:pPr>
            <w:r>
              <w:rPr>
                <w:rStyle w:val="34"/>
                <w:rFonts w:asciiTheme="minorHAnsi" w:hAnsiTheme="minorHAnsi" w:eastAsiaTheme="minorEastAsia"/>
                <w:color w:val="000000"/>
              </w:rPr>
              <w:t>2.5</w:t>
            </w:r>
          </w:p>
        </w:tc>
        <w:tc>
          <w:tcPr>
            <w:tcW w:w="2282" w:type="pct"/>
          </w:tcPr>
          <w:p>
            <w:pPr>
              <w:pStyle w:val="30"/>
              <w:jc w:val="both"/>
              <w:rPr>
                <w:rStyle w:val="34"/>
                <w:rFonts w:asciiTheme="minorHAnsi" w:hAnsiTheme="minorHAnsi" w:eastAsiaTheme="minorEastAsia"/>
                <w:color w:val="000000"/>
                <w:szCs w:val="21"/>
              </w:rPr>
            </w:pPr>
            <w:r>
              <w:rPr>
                <w:rStyle w:val="34"/>
                <w:rFonts w:asciiTheme="minorHAnsi" w:hAnsiTheme="minorHAnsi" w:eastAsiaTheme="minorEastAsia"/>
                <w:color w:val="000000"/>
                <w:szCs w:val="21"/>
              </w:rPr>
              <w:t>由于地块内布置汽车修理厂等设施，按照30</w:t>
            </w:r>
            <w:r>
              <w:rPr>
                <w:rStyle w:val="34"/>
                <w:rFonts w:hint="eastAsia" w:asciiTheme="minorHAnsi" w:hAnsiTheme="minorHAnsi" w:eastAsiaTheme="minorEastAsia"/>
                <w:color w:val="000000"/>
                <w:szCs w:val="21"/>
              </w:rPr>
              <w:t>%</w:t>
            </w:r>
            <w:r>
              <w:rPr>
                <w:rStyle w:val="34"/>
                <w:rFonts w:asciiTheme="minorHAnsi" w:hAnsiTheme="minorHAnsi" w:eastAsiaTheme="minorEastAsia"/>
                <w:color w:val="000000"/>
                <w:szCs w:val="21"/>
              </w:rPr>
              <w:t>用地来计算停车位，实际规划用地面积为</w:t>
            </w:r>
            <w:r>
              <w:rPr>
                <w:rStyle w:val="34"/>
                <w:rFonts w:hint="eastAsia" w:asciiTheme="minorHAnsi" w:hAnsiTheme="minorHAnsi" w:eastAsiaTheme="minorEastAsia"/>
                <w:color w:val="000000"/>
                <w:szCs w:val="21"/>
              </w:rPr>
              <w:t>7.5</w:t>
            </w:r>
            <w:r>
              <w:rPr>
                <w:rStyle w:val="34"/>
                <w:rFonts w:asciiTheme="minorHAnsi" w:hAnsiTheme="minorHAnsi" w:eastAsiaTheme="minorEastAsia"/>
                <w:color w:val="000000"/>
                <w:szCs w:val="21"/>
              </w:rPr>
              <w:t>公顷。</w:t>
            </w:r>
          </w:p>
        </w:tc>
      </w:tr>
    </w:tbl>
    <w:p>
      <w:pPr>
        <w:spacing w:line="360" w:lineRule="auto"/>
        <w:rPr>
          <w:rFonts w:ascii="Calibri" w:hAnsi="Calibri" w:eastAsia="宋体" w:cs="Times New Roman"/>
          <w:iCs/>
          <w:color w:val="000000"/>
          <w:spacing w:val="8"/>
          <w:sz w:val="24"/>
          <w:szCs w:val="24"/>
        </w:rPr>
      </w:pPr>
    </w:p>
    <w:p>
      <w:pPr>
        <w:pStyle w:val="2"/>
        <w:keepNext/>
        <w:keepLines/>
        <w:numPr>
          <w:ilvl w:val="0"/>
          <w:numId w:val="1"/>
        </w:numPr>
        <w:autoSpaceDE/>
        <w:autoSpaceDN/>
        <w:adjustRightInd/>
        <w:snapToGrid w:val="0"/>
        <w:spacing w:before="312" w:beforeLines="100" w:after="312" w:afterLines="100" w:line="360" w:lineRule="auto"/>
        <w:ind w:left="0"/>
        <w:rPr>
          <w:rFonts w:eastAsia="黑体"/>
          <w:kern w:val="44"/>
          <w:sz w:val="32"/>
        </w:rPr>
      </w:pPr>
      <w:bookmarkStart w:id="84" w:name="_Toc56762185"/>
      <w:r>
        <w:rPr>
          <w:rFonts w:hint="eastAsia" w:eastAsia="黑体"/>
          <w:kern w:val="44"/>
          <w:sz w:val="32"/>
        </w:rPr>
        <w:t>停车设施规划相关建议</w:t>
      </w:r>
      <w:bookmarkEnd w:id="84"/>
    </w:p>
    <w:p>
      <w:pPr>
        <w:pStyle w:val="22"/>
        <w:spacing w:before="312" w:beforeLines="100" w:after="312" w:afterLines="100" w:line="360" w:lineRule="auto"/>
        <w:ind w:left="525" w:leftChars="250" w:firstLine="0" w:firstLineChars="0"/>
        <w:outlineLvl w:val="1"/>
        <w:rPr>
          <w:rFonts w:ascii="黑体" w:hAnsi="黑体" w:eastAsia="黑体" w:cs="Times New Roman"/>
          <w:b/>
          <w:kern w:val="0"/>
          <w:sz w:val="28"/>
          <w:szCs w:val="28"/>
        </w:rPr>
      </w:pPr>
      <w:bookmarkStart w:id="85" w:name="_Toc56762186"/>
      <w:r>
        <w:rPr>
          <w:rFonts w:ascii="黑体" w:hAnsi="黑体" w:eastAsia="黑体" w:cs="Times New Roman"/>
          <w:b/>
          <w:kern w:val="0"/>
          <w:sz w:val="28"/>
          <w:szCs w:val="28"/>
        </w:rPr>
        <w:t>第二十</w:t>
      </w:r>
      <w:r>
        <w:rPr>
          <w:rFonts w:hint="eastAsia" w:ascii="黑体" w:hAnsi="黑体" w:eastAsia="黑体" w:cs="Times New Roman"/>
          <w:b/>
          <w:kern w:val="0"/>
          <w:sz w:val="28"/>
          <w:szCs w:val="28"/>
        </w:rPr>
        <w:t>八</w:t>
      </w:r>
      <w:r>
        <w:rPr>
          <w:rFonts w:ascii="黑体" w:hAnsi="黑体" w:eastAsia="黑体" w:cs="Times New Roman"/>
          <w:b/>
          <w:kern w:val="0"/>
          <w:sz w:val="28"/>
          <w:szCs w:val="28"/>
        </w:rPr>
        <w:t>条</w:t>
      </w:r>
      <w:r>
        <w:rPr>
          <w:rFonts w:hint="eastAsia" w:ascii="黑体" w:hAnsi="黑体" w:eastAsia="黑体" w:cs="Times New Roman"/>
          <w:b/>
          <w:kern w:val="0"/>
          <w:sz w:val="28"/>
          <w:szCs w:val="28"/>
        </w:rPr>
        <w:t xml:space="preserve"> 停车</w:t>
      </w:r>
      <w:r>
        <w:rPr>
          <w:rFonts w:ascii="黑体" w:hAnsi="黑体" w:eastAsia="黑体" w:cs="Times New Roman"/>
          <w:b/>
          <w:kern w:val="0"/>
          <w:sz w:val="28"/>
          <w:szCs w:val="28"/>
        </w:rPr>
        <w:t>产业化研究及相关建议</w:t>
      </w:r>
      <w:bookmarkEnd w:id="85"/>
    </w:p>
    <w:p>
      <w:pPr>
        <w:pStyle w:val="5"/>
        <w:overflowPunct w:val="0"/>
        <w:spacing w:before="312" w:beforeLines="100" w:after="156" w:afterLines="50" w:line="360" w:lineRule="auto"/>
        <w:ind w:left="525" w:leftChars="250" w:firstLine="480" w:firstLineChars="200"/>
        <w:jc w:val="both"/>
      </w:pPr>
      <w:bookmarkStart w:id="86" w:name="_Toc13773"/>
      <w:bookmarkStart w:id="87" w:name="_Toc1038"/>
      <w:bookmarkStart w:id="88" w:name="_Toc5704"/>
      <w:bookmarkStart w:id="89" w:name="_Toc15094"/>
      <w:bookmarkStart w:id="90" w:name="_Toc8376"/>
      <w:bookmarkStart w:id="91" w:name="_Toc5337_WPSOffice_Level2"/>
      <w:r>
        <w:rPr>
          <w:rFonts w:hint="eastAsia"/>
        </w:rPr>
        <w:t>停车产业化发展实施建议</w:t>
      </w:r>
      <w:bookmarkEnd w:id="86"/>
      <w:bookmarkEnd w:id="87"/>
      <w:bookmarkEnd w:id="88"/>
      <w:bookmarkEnd w:id="89"/>
      <w:bookmarkEnd w:id="90"/>
      <w:bookmarkEnd w:id="91"/>
      <w:r>
        <w:rPr>
          <w:rFonts w:hint="eastAsia"/>
        </w:rPr>
        <w:t>：</w:t>
      </w:r>
    </w:p>
    <w:p>
      <w:pPr>
        <w:pStyle w:val="5"/>
        <w:overflowPunct w:val="0"/>
        <w:spacing w:line="360" w:lineRule="auto"/>
        <w:ind w:left="525" w:leftChars="250" w:firstLine="480" w:firstLineChars="200"/>
        <w:jc w:val="both"/>
      </w:pPr>
      <w:bookmarkStart w:id="92" w:name="_Toc7117"/>
      <w:bookmarkStart w:id="93" w:name="_Toc9005"/>
      <w:bookmarkStart w:id="94" w:name="_Toc24333"/>
      <w:bookmarkStart w:id="95" w:name="_Toc29926"/>
      <w:bookmarkStart w:id="96" w:name="_Toc16395"/>
      <w:bookmarkStart w:id="97" w:name="_Toc31518_WPSOffice_Level2"/>
      <w:bookmarkStart w:id="98" w:name="_Toc13994_WPSOffice_Level2"/>
      <w:r>
        <w:t>1</w:t>
      </w:r>
      <w:r>
        <w:rPr>
          <w:rFonts w:hint="eastAsia"/>
        </w:rPr>
        <w:t>、加强立法和完善市场规则</w:t>
      </w:r>
      <w:bookmarkEnd w:id="92"/>
      <w:bookmarkEnd w:id="93"/>
      <w:bookmarkEnd w:id="94"/>
      <w:bookmarkEnd w:id="95"/>
      <w:r>
        <w:rPr>
          <w:rFonts w:hint="eastAsia"/>
        </w:rPr>
        <w:t>；</w:t>
      </w:r>
      <w:bookmarkEnd w:id="96"/>
      <w:bookmarkEnd w:id="97"/>
      <w:bookmarkEnd w:id="98"/>
    </w:p>
    <w:p>
      <w:pPr>
        <w:pStyle w:val="5"/>
        <w:overflowPunct w:val="0"/>
        <w:spacing w:line="360" w:lineRule="auto"/>
        <w:ind w:left="525" w:leftChars="250" w:firstLine="480" w:firstLineChars="200"/>
        <w:jc w:val="both"/>
      </w:pPr>
      <w:bookmarkStart w:id="99" w:name="_Toc10164"/>
      <w:bookmarkStart w:id="100" w:name="_Toc4137"/>
      <w:bookmarkStart w:id="101" w:name="_Toc14301"/>
      <w:bookmarkStart w:id="102" w:name="_Toc29584"/>
      <w:bookmarkStart w:id="103" w:name="_Toc32357_WPSOffice_Level2"/>
      <w:bookmarkStart w:id="104" w:name="_Toc16367"/>
      <w:bookmarkStart w:id="105" w:name="_Toc11736_WPSOffice_Level2"/>
      <w:r>
        <w:t>2</w:t>
      </w:r>
      <w:r>
        <w:rPr>
          <w:rFonts w:hint="eastAsia"/>
        </w:rPr>
        <w:t>、成立专门的停车建设管理机构</w:t>
      </w:r>
      <w:bookmarkEnd w:id="99"/>
      <w:bookmarkEnd w:id="100"/>
      <w:bookmarkEnd w:id="101"/>
      <w:bookmarkEnd w:id="102"/>
      <w:r>
        <w:rPr>
          <w:rFonts w:hint="eastAsia"/>
        </w:rPr>
        <w:t>；</w:t>
      </w:r>
      <w:bookmarkEnd w:id="103"/>
      <w:bookmarkEnd w:id="104"/>
      <w:bookmarkEnd w:id="105"/>
    </w:p>
    <w:p>
      <w:pPr>
        <w:pStyle w:val="5"/>
        <w:overflowPunct w:val="0"/>
        <w:spacing w:line="360" w:lineRule="auto"/>
        <w:ind w:left="525" w:leftChars="250" w:firstLine="480" w:firstLineChars="200"/>
        <w:jc w:val="both"/>
      </w:pPr>
      <w:bookmarkStart w:id="106" w:name="_Toc23147"/>
      <w:bookmarkStart w:id="107" w:name="_Toc8445"/>
      <w:bookmarkStart w:id="108" w:name="_Toc16820"/>
      <w:bookmarkStart w:id="109" w:name="_Toc13267"/>
      <w:bookmarkStart w:id="110" w:name="_Toc13231_WPSOffice_Level2"/>
      <w:bookmarkStart w:id="111" w:name="_Toc1469_WPSOffice_Level2"/>
      <w:bookmarkStart w:id="112" w:name="_Toc29270"/>
      <w:r>
        <w:t>3</w:t>
      </w:r>
      <w:r>
        <w:rPr>
          <w:rFonts w:hint="eastAsia"/>
        </w:rPr>
        <w:t>、成立专业停车管理公司</w:t>
      </w:r>
      <w:bookmarkEnd w:id="106"/>
      <w:bookmarkEnd w:id="107"/>
      <w:bookmarkEnd w:id="108"/>
      <w:bookmarkEnd w:id="109"/>
      <w:r>
        <w:rPr>
          <w:rFonts w:hint="eastAsia"/>
        </w:rPr>
        <w:t>；</w:t>
      </w:r>
      <w:bookmarkEnd w:id="110"/>
      <w:bookmarkEnd w:id="111"/>
      <w:bookmarkEnd w:id="112"/>
    </w:p>
    <w:p>
      <w:pPr>
        <w:pStyle w:val="5"/>
        <w:overflowPunct w:val="0"/>
        <w:spacing w:line="360" w:lineRule="auto"/>
        <w:ind w:left="525" w:leftChars="250" w:firstLine="480" w:firstLineChars="200"/>
        <w:jc w:val="both"/>
      </w:pPr>
      <w:bookmarkStart w:id="113" w:name="_Toc23031"/>
      <w:bookmarkStart w:id="114" w:name="_Toc7793"/>
      <w:bookmarkStart w:id="115" w:name="_Toc696"/>
      <w:bookmarkStart w:id="116" w:name="_Toc11771"/>
      <w:bookmarkStart w:id="117" w:name="_Toc25052_WPSOffice_Level2"/>
      <w:bookmarkStart w:id="118" w:name="_Toc15226_WPSOffice_Level2"/>
      <w:bookmarkStart w:id="119" w:name="_Toc8667"/>
      <w:r>
        <w:t>4</w:t>
      </w:r>
      <w:r>
        <w:rPr>
          <w:rFonts w:hint="eastAsia"/>
        </w:rPr>
        <w:t>、公共停车设施纳入城市基础设施</w:t>
      </w:r>
      <w:bookmarkEnd w:id="113"/>
      <w:bookmarkEnd w:id="114"/>
      <w:bookmarkEnd w:id="115"/>
      <w:bookmarkEnd w:id="116"/>
      <w:r>
        <w:rPr>
          <w:rFonts w:hint="eastAsia"/>
        </w:rPr>
        <w:t>；</w:t>
      </w:r>
      <w:bookmarkEnd w:id="117"/>
      <w:bookmarkEnd w:id="118"/>
      <w:bookmarkEnd w:id="119"/>
    </w:p>
    <w:p>
      <w:pPr>
        <w:pStyle w:val="5"/>
        <w:overflowPunct w:val="0"/>
        <w:spacing w:line="360" w:lineRule="auto"/>
        <w:ind w:left="525" w:leftChars="250" w:firstLine="480" w:firstLineChars="200"/>
        <w:jc w:val="both"/>
      </w:pPr>
      <w:bookmarkStart w:id="120" w:name="_Toc24274"/>
      <w:bookmarkStart w:id="121" w:name="_Toc24859"/>
      <w:bookmarkStart w:id="122" w:name="_Toc545"/>
      <w:bookmarkStart w:id="123" w:name="_Toc876"/>
      <w:bookmarkStart w:id="124" w:name="_Toc17914_WPSOffice_Level2"/>
      <w:bookmarkStart w:id="125" w:name="_Toc26705"/>
      <w:bookmarkStart w:id="126" w:name="_Toc1497_WPSOffice_Level2"/>
      <w:r>
        <w:t>5</w:t>
      </w:r>
      <w:r>
        <w:rPr>
          <w:rFonts w:hint="eastAsia"/>
        </w:rPr>
        <w:t>、调节收费价格</w:t>
      </w:r>
      <w:bookmarkEnd w:id="120"/>
      <w:bookmarkEnd w:id="121"/>
      <w:bookmarkEnd w:id="122"/>
      <w:bookmarkEnd w:id="123"/>
      <w:r>
        <w:rPr>
          <w:rFonts w:hint="eastAsia"/>
        </w:rPr>
        <w:t>；</w:t>
      </w:r>
      <w:bookmarkEnd w:id="124"/>
      <w:bookmarkEnd w:id="125"/>
      <w:bookmarkEnd w:id="126"/>
    </w:p>
    <w:p>
      <w:pPr>
        <w:pStyle w:val="5"/>
        <w:overflowPunct w:val="0"/>
        <w:spacing w:line="360" w:lineRule="auto"/>
        <w:ind w:left="525" w:leftChars="250" w:firstLine="480" w:firstLineChars="200"/>
        <w:jc w:val="both"/>
      </w:pPr>
      <w:bookmarkStart w:id="127" w:name="_Toc28487"/>
      <w:bookmarkStart w:id="128" w:name="_Toc303"/>
      <w:bookmarkStart w:id="129" w:name="_Toc11165"/>
      <w:bookmarkStart w:id="130" w:name="_Toc19666"/>
      <w:bookmarkStart w:id="131" w:name="_Toc862_WPSOffice_Level2"/>
      <w:bookmarkStart w:id="132" w:name="_Toc23116"/>
      <w:bookmarkStart w:id="133" w:name="_Toc14440_WPSOffice_Level2"/>
      <w:r>
        <w:t>6</w:t>
      </w:r>
      <w:r>
        <w:rPr>
          <w:rFonts w:hint="eastAsia"/>
        </w:rPr>
        <w:t>、规划审批上认可简易式、机械式车库</w:t>
      </w:r>
      <w:bookmarkEnd w:id="127"/>
      <w:bookmarkEnd w:id="128"/>
      <w:bookmarkEnd w:id="129"/>
      <w:bookmarkEnd w:id="130"/>
      <w:r>
        <w:rPr>
          <w:rFonts w:hint="eastAsia"/>
        </w:rPr>
        <w:t>；</w:t>
      </w:r>
      <w:bookmarkEnd w:id="131"/>
      <w:bookmarkEnd w:id="132"/>
      <w:bookmarkEnd w:id="133"/>
    </w:p>
    <w:p>
      <w:pPr>
        <w:pStyle w:val="5"/>
        <w:overflowPunct w:val="0"/>
        <w:spacing w:line="360" w:lineRule="auto"/>
        <w:ind w:left="525" w:leftChars="250" w:firstLine="480" w:firstLineChars="200"/>
        <w:jc w:val="both"/>
      </w:pPr>
      <w:bookmarkStart w:id="134" w:name="_Toc561"/>
      <w:bookmarkStart w:id="135" w:name="_Toc1637"/>
      <w:bookmarkStart w:id="136" w:name="_Toc10588"/>
      <w:bookmarkStart w:id="137" w:name="_Toc3429"/>
      <w:bookmarkStart w:id="138" w:name="_Toc1765_WPSOffice_Level2"/>
      <w:bookmarkStart w:id="139" w:name="_Toc9972"/>
      <w:bookmarkStart w:id="140" w:name="_Toc21606_WPSOffice_Level2"/>
      <w:r>
        <w:t>7</w:t>
      </w:r>
      <w:r>
        <w:rPr>
          <w:rFonts w:hint="eastAsia"/>
        </w:rPr>
        <w:t>、容积率奖励</w:t>
      </w:r>
      <w:bookmarkEnd w:id="134"/>
      <w:bookmarkEnd w:id="135"/>
      <w:bookmarkEnd w:id="136"/>
      <w:bookmarkEnd w:id="137"/>
      <w:r>
        <w:rPr>
          <w:rFonts w:hint="eastAsia"/>
        </w:rPr>
        <w:t>；</w:t>
      </w:r>
      <w:bookmarkEnd w:id="138"/>
      <w:bookmarkEnd w:id="139"/>
      <w:bookmarkEnd w:id="140"/>
    </w:p>
    <w:p>
      <w:pPr>
        <w:pStyle w:val="5"/>
        <w:overflowPunct w:val="0"/>
        <w:spacing w:line="360" w:lineRule="auto"/>
        <w:ind w:left="525" w:leftChars="250" w:firstLine="480" w:firstLineChars="200"/>
        <w:jc w:val="both"/>
      </w:pPr>
      <w:bookmarkStart w:id="141" w:name="_Toc22478"/>
      <w:bookmarkStart w:id="142" w:name="_Toc21842"/>
      <w:bookmarkStart w:id="143" w:name="_Toc14286"/>
      <w:bookmarkStart w:id="144" w:name="_Toc5696"/>
      <w:bookmarkStart w:id="145" w:name="_Toc22370_WPSOffice_Level2"/>
      <w:bookmarkStart w:id="146" w:name="_Toc12901_WPSOffice_Level2"/>
      <w:bookmarkStart w:id="147" w:name="_Toc16672"/>
      <w:r>
        <w:t>8</w:t>
      </w:r>
      <w:r>
        <w:rPr>
          <w:rFonts w:hint="eastAsia"/>
        </w:rPr>
        <w:t>、政府负责拆迁或拆迁补偿</w:t>
      </w:r>
      <w:bookmarkEnd w:id="141"/>
      <w:bookmarkEnd w:id="142"/>
      <w:bookmarkEnd w:id="143"/>
      <w:bookmarkEnd w:id="144"/>
      <w:r>
        <w:rPr>
          <w:rFonts w:hint="eastAsia"/>
        </w:rPr>
        <w:t>；</w:t>
      </w:r>
      <w:bookmarkEnd w:id="145"/>
      <w:bookmarkEnd w:id="146"/>
      <w:bookmarkEnd w:id="147"/>
    </w:p>
    <w:p>
      <w:pPr>
        <w:pStyle w:val="5"/>
        <w:overflowPunct w:val="0"/>
        <w:spacing w:line="360" w:lineRule="auto"/>
        <w:ind w:left="525" w:leftChars="250" w:firstLine="480" w:firstLineChars="200"/>
        <w:jc w:val="both"/>
      </w:pPr>
      <w:bookmarkStart w:id="148" w:name="_Toc6452"/>
      <w:bookmarkStart w:id="149" w:name="_Toc18933"/>
      <w:bookmarkStart w:id="150" w:name="_Toc17154"/>
      <w:bookmarkStart w:id="151" w:name="_Toc24616"/>
      <w:bookmarkStart w:id="152" w:name="_Toc7958_WPSOffice_Level2"/>
      <w:bookmarkStart w:id="153" w:name="_Toc31329"/>
      <w:bookmarkStart w:id="154" w:name="_Toc9917_WPSOffice_Level2"/>
      <w:r>
        <w:t>9</w:t>
      </w:r>
      <w:r>
        <w:rPr>
          <w:rFonts w:hint="eastAsia"/>
        </w:rPr>
        <w:t>、财政贴息、补助政策</w:t>
      </w:r>
      <w:bookmarkEnd w:id="148"/>
      <w:bookmarkEnd w:id="149"/>
      <w:bookmarkEnd w:id="150"/>
      <w:bookmarkEnd w:id="151"/>
      <w:r>
        <w:rPr>
          <w:rFonts w:hint="eastAsia"/>
        </w:rPr>
        <w:t>；</w:t>
      </w:r>
      <w:bookmarkEnd w:id="152"/>
      <w:bookmarkEnd w:id="153"/>
      <w:bookmarkEnd w:id="154"/>
    </w:p>
    <w:p>
      <w:pPr>
        <w:pStyle w:val="5"/>
        <w:overflowPunct w:val="0"/>
        <w:snapToGrid w:val="0"/>
        <w:spacing w:line="360" w:lineRule="auto"/>
        <w:ind w:left="525" w:leftChars="250" w:firstLine="480" w:firstLineChars="200"/>
      </w:pPr>
      <w:bookmarkStart w:id="155" w:name="_Toc16455"/>
      <w:bookmarkStart w:id="156" w:name="_Toc14176"/>
      <w:bookmarkStart w:id="157" w:name="_Toc22660"/>
      <w:bookmarkStart w:id="158" w:name="_Toc25601"/>
      <w:bookmarkStart w:id="159" w:name="_Toc24261"/>
      <w:bookmarkStart w:id="160" w:name="_Toc22571_WPSOffice_Level2"/>
      <w:bookmarkStart w:id="161" w:name="_Toc5927_WPSOffice_Level2"/>
      <w:r>
        <w:t>10</w:t>
      </w:r>
      <w:r>
        <w:rPr>
          <w:rFonts w:hint="eastAsia"/>
        </w:rPr>
        <w:t>、设立停车发展基金</w:t>
      </w:r>
      <w:bookmarkEnd w:id="155"/>
      <w:bookmarkEnd w:id="156"/>
      <w:bookmarkEnd w:id="157"/>
      <w:bookmarkEnd w:id="158"/>
      <w:r>
        <w:rPr>
          <w:rFonts w:hint="eastAsia"/>
        </w:rPr>
        <w:t>。</w:t>
      </w:r>
      <w:bookmarkEnd w:id="159"/>
      <w:bookmarkEnd w:id="160"/>
      <w:bookmarkEnd w:id="161"/>
    </w:p>
    <w:p>
      <w:pPr>
        <w:pStyle w:val="3"/>
        <w:rPr>
          <w:rFonts w:ascii="黑体" w:hAnsi="黑体" w:eastAsia="黑体" w:cs="Times New Roman"/>
          <w:b w:val="0"/>
          <w:kern w:val="0"/>
          <w:sz w:val="28"/>
          <w:szCs w:val="28"/>
        </w:rPr>
      </w:pPr>
      <w:bookmarkStart w:id="162" w:name="_Toc56762187"/>
      <w:r>
        <w:rPr>
          <w:rFonts w:ascii="黑体" w:hAnsi="黑体" w:eastAsia="黑体" w:cs="Times New Roman"/>
          <w:kern w:val="0"/>
          <w:sz w:val="28"/>
          <w:szCs w:val="28"/>
        </w:rPr>
        <w:t>第二十</w:t>
      </w:r>
      <w:r>
        <w:rPr>
          <w:rFonts w:hint="eastAsia" w:ascii="黑体" w:hAnsi="黑体" w:eastAsia="黑体" w:cs="Times New Roman"/>
          <w:kern w:val="0"/>
          <w:sz w:val="28"/>
          <w:szCs w:val="28"/>
        </w:rPr>
        <w:t>九</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停车设施</w:t>
      </w:r>
      <w:r>
        <w:rPr>
          <w:rFonts w:ascii="黑体" w:hAnsi="黑体" w:eastAsia="黑体" w:cs="Times New Roman"/>
          <w:kern w:val="0"/>
          <w:sz w:val="28"/>
          <w:szCs w:val="28"/>
        </w:rPr>
        <w:t>收费价格机制建议</w:t>
      </w:r>
      <w:bookmarkEnd w:id="162"/>
    </w:p>
    <w:p>
      <w:pPr>
        <w:pStyle w:val="5"/>
        <w:overflowPunct w:val="0"/>
        <w:spacing w:after="156" w:afterLines="50" w:line="360" w:lineRule="auto"/>
        <w:ind w:left="525" w:leftChars="250" w:firstLine="480" w:firstLineChars="200"/>
        <w:jc w:val="both"/>
      </w:pPr>
      <w:bookmarkStart w:id="163" w:name="_Toc30249"/>
      <w:bookmarkStart w:id="164" w:name="_Toc8071_WPSOffice_Level2"/>
      <w:bookmarkStart w:id="165" w:name="_Toc30723"/>
      <w:bookmarkStart w:id="166" w:name="_Toc32573"/>
      <w:bookmarkStart w:id="167" w:name="_Toc10916_WPSOffice_Level2"/>
      <w:bookmarkStart w:id="168" w:name="_Toc31617"/>
      <w:bookmarkStart w:id="169" w:name="_Toc32507"/>
      <w:r>
        <w:t>1</w:t>
      </w:r>
      <w:r>
        <w:rPr>
          <w:rFonts w:hint="eastAsia"/>
        </w:rPr>
        <w:t>、实行收费区域差异化</w:t>
      </w:r>
      <w:bookmarkEnd w:id="163"/>
      <w:bookmarkEnd w:id="164"/>
      <w:bookmarkEnd w:id="165"/>
      <w:bookmarkEnd w:id="166"/>
      <w:bookmarkEnd w:id="167"/>
      <w:bookmarkEnd w:id="168"/>
      <w:bookmarkEnd w:id="169"/>
    </w:p>
    <w:p>
      <w:pPr>
        <w:pStyle w:val="5"/>
        <w:overflowPunct w:val="0"/>
        <w:spacing w:line="360" w:lineRule="auto"/>
        <w:ind w:left="525" w:leftChars="250" w:firstLine="480" w:firstLineChars="200"/>
        <w:jc w:val="both"/>
      </w:pPr>
      <w:r>
        <w:rPr>
          <w:rFonts w:hint="eastAsia"/>
        </w:rPr>
        <w:t>镇赉县一类区、二类区与三类区停车收费采取不同价格比例</w:t>
      </w:r>
      <w:r>
        <w:t>,</w:t>
      </w:r>
      <w:r>
        <w:rPr>
          <w:rFonts w:hint="eastAsia"/>
        </w:rPr>
        <w:t>总体采用“一类区大于二类区，二类区大于三类”的原则，以有效控制核心区车辆。</w:t>
      </w:r>
    </w:p>
    <w:p>
      <w:pPr>
        <w:pStyle w:val="5"/>
        <w:overflowPunct w:val="0"/>
        <w:spacing w:before="156" w:beforeLines="50" w:after="156" w:afterLines="50" w:line="360" w:lineRule="auto"/>
        <w:ind w:left="525" w:leftChars="250" w:firstLine="480" w:firstLineChars="200"/>
        <w:jc w:val="both"/>
      </w:pPr>
      <w:bookmarkStart w:id="170" w:name="_Toc25941"/>
      <w:bookmarkStart w:id="171" w:name="_Toc20636"/>
      <w:bookmarkStart w:id="172" w:name="_Toc2375"/>
      <w:bookmarkStart w:id="173" w:name="_Toc29533"/>
      <w:bookmarkStart w:id="174" w:name="_Toc989_WPSOffice_Level2"/>
      <w:bookmarkStart w:id="175" w:name="_Toc22837_WPSOffice_Level2"/>
      <w:bookmarkStart w:id="176" w:name="_Toc7374"/>
      <w:r>
        <w:t>2</w:t>
      </w:r>
      <w:r>
        <w:rPr>
          <w:rFonts w:hint="eastAsia"/>
        </w:rPr>
        <w:t>、收费地点差异化</w:t>
      </w:r>
      <w:bookmarkEnd w:id="170"/>
      <w:bookmarkEnd w:id="171"/>
      <w:bookmarkEnd w:id="172"/>
      <w:bookmarkEnd w:id="173"/>
      <w:bookmarkEnd w:id="174"/>
      <w:bookmarkEnd w:id="175"/>
      <w:bookmarkEnd w:id="176"/>
    </w:p>
    <w:p>
      <w:pPr>
        <w:pStyle w:val="5"/>
        <w:overflowPunct w:val="0"/>
        <w:spacing w:line="360" w:lineRule="auto"/>
        <w:ind w:left="525" w:leftChars="250" w:firstLine="480" w:firstLineChars="200"/>
        <w:jc w:val="both"/>
      </w:pPr>
      <w:r>
        <w:rPr>
          <w:rFonts w:hint="eastAsia"/>
        </w:rPr>
        <w:t>实行</w:t>
      </w:r>
      <w:r>
        <w:t>OD</w:t>
      </w:r>
      <w:r>
        <w:rPr>
          <w:rFonts w:hint="eastAsia"/>
        </w:rPr>
        <w:t>点差异化的的停车收费管理，一类区供管兼有，二类区供主管辅，通过收费影响出行。</w:t>
      </w:r>
      <w:r>
        <w:t>O</w:t>
      </w:r>
      <w:r>
        <w:rPr>
          <w:rFonts w:hint="eastAsia"/>
        </w:rPr>
        <w:t>点是出发点，收费相对较低。</w:t>
      </w:r>
      <w:r>
        <w:t>D</w:t>
      </w:r>
      <w:r>
        <w:rPr>
          <w:rFonts w:hint="eastAsia"/>
        </w:rPr>
        <w:t>点是吸引点，收费相对高，以路内停车泊位最高，公共停车次之。</w:t>
      </w:r>
    </w:p>
    <w:p>
      <w:pPr>
        <w:pStyle w:val="5"/>
        <w:overflowPunct w:val="0"/>
        <w:spacing w:before="156" w:beforeLines="50" w:after="156" w:afterLines="50" w:line="360" w:lineRule="auto"/>
        <w:ind w:left="525" w:leftChars="250" w:firstLine="480" w:firstLineChars="200"/>
        <w:jc w:val="both"/>
      </w:pPr>
      <w:bookmarkStart w:id="177" w:name="_Toc848"/>
      <w:bookmarkStart w:id="178" w:name="_Toc23946_WPSOffice_Level2"/>
      <w:bookmarkStart w:id="179" w:name="_Toc31473"/>
      <w:bookmarkStart w:id="180" w:name="_Toc14970"/>
      <w:bookmarkStart w:id="181" w:name="_Toc2539"/>
      <w:bookmarkStart w:id="182" w:name="_Toc29711"/>
      <w:bookmarkStart w:id="183" w:name="_Toc32740_WPSOffice_Level2"/>
      <w:r>
        <w:t>3</w:t>
      </w:r>
      <w:r>
        <w:rPr>
          <w:rFonts w:hint="eastAsia"/>
        </w:rPr>
        <w:t>、实行收费时间差异化</w:t>
      </w:r>
      <w:bookmarkEnd w:id="177"/>
      <w:bookmarkEnd w:id="178"/>
      <w:bookmarkEnd w:id="179"/>
      <w:bookmarkEnd w:id="180"/>
      <w:bookmarkEnd w:id="181"/>
      <w:bookmarkEnd w:id="182"/>
      <w:bookmarkEnd w:id="183"/>
    </w:p>
    <w:p>
      <w:pPr>
        <w:pStyle w:val="5"/>
        <w:overflowPunct w:val="0"/>
        <w:spacing w:line="360" w:lineRule="auto"/>
        <w:ind w:left="525" w:leftChars="250" w:firstLine="480" w:firstLineChars="200"/>
        <w:jc w:val="both"/>
      </w:pPr>
      <w:r>
        <w:rPr>
          <w:rFonts w:hint="eastAsia"/>
        </w:rPr>
        <w:t>总体采取“高峰小时收费大于非高峰小时收费，白天高于夜间”的原则，以有效缓解停车问题。</w:t>
      </w:r>
    </w:p>
    <w:p>
      <w:pPr>
        <w:pStyle w:val="5"/>
        <w:overflowPunct w:val="0"/>
        <w:spacing w:before="156" w:beforeLines="50" w:after="156" w:afterLines="50" w:line="360" w:lineRule="auto"/>
        <w:ind w:left="525" w:leftChars="250" w:firstLine="480" w:firstLineChars="200"/>
        <w:jc w:val="both"/>
      </w:pPr>
      <w:bookmarkStart w:id="184" w:name="_Toc24872"/>
      <w:bookmarkStart w:id="185" w:name="_Toc31102"/>
      <w:bookmarkStart w:id="186" w:name="_Toc32608_WPSOffice_Level2"/>
      <w:bookmarkStart w:id="187" w:name="_Toc30435"/>
      <w:bookmarkStart w:id="188" w:name="_Toc18266"/>
      <w:bookmarkStart w:id="189" w:name="_Toc26024"/>
      <w:bookmarkStart w:id="190" w:name="_Toc8424_WPSOffice_Level2"/>
      <w:r>
        <w:t>4</w:t>
      </w:r>
      <w:r>
        <w:rPr>
          <w:rFonts w:hint="eastAsia"/>
        </w:rPr>
        <w:t>、实行收费路内路外差异化</w:t>
      </w:r>
      <w:bookmarkEnd w:id="184"/>
      <w:bookmarkEnd w:id="185"/>
      <w:bookmarkEnd w:id="186"/>
      <w:bookmarkEnd w:id="187"/>
      <w:bookmarkEnd w:id="188"/>
      <w:bookmarkEnd w:id="189"/>
      <w:bookmarkEnd w:id="190"/>
    </w:p>
    <w:p>
      <w:pPr>
        <w:pStyle w:val="5"/>
        <w:overflowPunct w:val="0"/>
        <w:spacing w:line="360" w:lineRule="auto"/>
        <w:ind w:left="525" w:leftChars="250" w:firstLine="480" w:firstLineChars="200"/>
        <w:jc w:val="both"/>
      </w:pPr>
      <w:r>
        <w:rPr>
          <w:rFonts w:hint="eastAsia"/>
        </w:rPr>
        <w:t>路内停车收费标准高于路外收费标准。</w:t>
      </w:r>
    </w:p>
    <w:p>
      <w:pPr>
        <w:pStyle w:val="3"/>
        <w:rPr>
          <w:rFonts w:ascii="黑体" w:hAnsi="黑体" w:eastAsia="黑体" w:cs="Times New Roman"/>
          <w:b w:val="0"/>
          <w:kern w:val="0"/>
          <w:sz w:val="28"/>
          <w:szCs w:val="28"/>
        </w:rPr>
      </w:pPr>
      <w:bookmarkStart w:id="191" w:name="_Toc56762188"/>
      <w:r>
        <w:rPr>
          <w:rFonts w:ascii="黑体" w:hAnsi="黑体" w:eastAsia="黑体" w:cs="Times New Roman"/>
          <w:kern w:val="0"/>
          <w:sz w:val="28"/>
          <w:szCs w:val="28"/>
        </w:rPr>
        <w:t>第</w:t>
      </w:r>
      <w:r>
        <w:rPr>
          <w:rFonts w:hint="eastAsia" w:ascii="黑体" w:hAnsi="黑体" w:eastAsia="黑体" w:cs="Times New Roman"/>
          <w:kern w:val="0"/>
          <w:sz w:val="28"/>
          <w:szCs w:val="28"/>
        </w:rPr>
        <w:t>三十</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智能停车管理系统建议</w:t>
      </w:r>
      <w:bookmarkEnd w:id="191"/>
    </w:p>
    <w:p>
      <w:pPr>
        <w:pStyle w:val="5"/>
        <w:overflowPunct w:val="0"/>
        <w:spacing w:line="360" w:lineRule="auto"/>
        <w:ind w:left="525" w:leftChars="250" w:firstLine="480" w:firstLineChars="200"/>
        <w:jc w:val="both"/>
      </w:pPr>
      <w:r>
        <w:rPr>
          <w:rFonts w:hint="eastAsia"/>
        </w:rPr>
        <w:t>推广智能停车管理系统，通过计算机控制系统，实现车辆进出、车辆收费及停车设备自动化管理，并将采集的数据和系统工作状态信息存入信息系统，以便进行统计、查询和打印报表等工作。</w:t>
      </w:r>
    </w:p>
    <w:p>
      <w:pPr>
        <w:pStyle w:val="5"/>
        <w:overflowPunct w:val="0"/>
        <w:spacing w:after="156" w:afterLines="50" w:line="360" w:lineRule="auto"/>
        <w:ind w:left="525" w:leftChars="250" w:firstLine="480" w:firstLineChars="200"/>
        <w:jc w:val="both"/>
      </w:pPr>
      <w:r>
        <w:rPr>
          <w:rFonts w:hint="eastAsia"/>
        </w:rPr>
        <w:t>居住小区的智能停车管理系统，一般由智能卡、全自动道闸、读卡机、收费显示屏、自动发卡机、管理计算机、图像对比摄像设备系统等组成。</w:t>
      </w:r>
    </w:p>
    <w:p>
      <w:pPr>
        <w:pStyle w:val="5"/>
        <w:overflowPunct w:val="0"/>
        <w:snapToGrid w:val="0"/>
        <w:spacing w:line="360" w:lineRule="auto"/>
        <w:ind w:left="525" w:leftChars="250" w:firstLine="480" w:firstLineChars="200"/>
      </w:pPr>
      <w:r>
        <w:rPr>
          <w:rFonts w:hint="eastAsia"/>
        </w:rPr>
        <w:t>公共停车场库智能管理系统，一般由入口管理站、出口管理站（停车收费）、计算机监控中心和停车场库内部信息系统等构成。停车场库进出口管理站设有闸门机、感应式阅读器、指示显示入口机、电子显示屏、自动取卡机和彩色摄像机等。</w:t>
      </w:r>
    </w:p>
    <w:p>
      <w:pPr>
        <w:pStyle w:val="3"/>
        <w:rPr>
          <w:rFonts w:ascii="黑体" w:hAnsi="黑体" w:eastAsia="黑体" w:cs="Times New Roman"/>
          <w:b w:val="0"/>
          <w:kern w:val="0"/>
          <w:sz w:val="28"/>
          <w:szCs w:val="28"/>
        </w:rPr>
      </w:pPr>
      <w:bookmarkStart w:id="192" w:name="_Toc56762189"/>
      <w:r>
        <w:rPr>
          <w:rFonts w:ascii="黑体" w:hAnsi="黑体" w:eastAsia="黑体" w:cs="Times New Roman"/>
          <w:kern w:val="0"/>
          <w:sz w:val="28"/>
          <w:szCs w:val="28"/>
        </w:rPr>
        <w:t>第</w:t>
      </w:r>
      <w:r>
        <w:rPr>
          <w:rFonts w:hint="eastAsia" w:ascii="黑体" w:hAnsi="黑体" w:eastAsia="黑体" w:cs="Times New Roman"/>
          <w:kern w:val="0"/>
          <w:sz w:val="28"/>
          <w:szCs w:val="28"/>
        </w:rPr>
        <w:t>三十一</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电子停车收费系统建议</w:t>
      </w:r>
      <w:bookmarkEnd w:id="192"/>
    </w:p>
    <w:p>
      <w:pPr>
        <w:pStyle w:val="5"/>
        <w:overflowPunct w:val="0"/>
        <w:snapToGrid w:val="0"/>
        <w:spacing w:line="360" w:lineRule="auto"/>
        <w:ind w:left="525" w:leftChars="250" w:firstLine="480" w:firstLineChars="200"/>
      </w:pPr>
      <w:r>
        <w:rPr>
          <w:rFonts w:hint="eastAsia"/>
        </w:rPr>
        <w:t>推广使用手机停车收费管理系统等电子停车收费技术，提高停车设施管理与利用效率。手机停车收费管理系统由停车用户通过电话、短信、移动互联网等通讯手段进行停车、取车登记，管理中心从手机终端所对应的预付费或银行账户或话费中扣费。</w:t>
      </w:r>
    </w:p>
    <w:p>
      <w:pPr>
        <w:pStyle w:val="3"/>
        <w:rPr>
          <w:rFonts w:ascii="黑体" w:hAnsi="黑体" w:eastAsia="黑体" w:cs="Times New Roman"/>
          <w:b w:val="0"/>
          <w:kern w:val="0"/>
          <w:sz w:val="28"/>
          <w:szCs w:val="28"/>
        </w:rPr>
      </w:pPr>
      <w:bookmarkStart w:id="193" w:name="_Toc56762190"/>
      <w:r>
        <w:rPr>
          <w:rFonts w:ascii="黑体" w:hAnsi="黑体" w:eastAsia="黑体" w:cs="Times New Roman"/>
          <w:kern w:val="0"/>
          <w:sz w:val="28"/>
          <w:szCs w:val="28"/>
        </w:rPr>
        <w:t>第</w:t>
      </w:r>
      <w:r>
        <w:rPr>
          <w:rFonts w:hint="eastAsia" w:ascii="黑体" w:hAnsi="黑体" w:eastAsia="黑体" w:cs="Times New Roman"/>
          <w:kern w:val="0"/>
          <w:sz w:val="28"/>
          <w:szCs w:val="28"/>
        </w:rPr>
        <w:t>三十二</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停车信息系统发展建议</w:t>
      </w:r>
      <w:bookmarkEnd w:id="193"/>
    </w:p>
    <w:p>
      <w:pPr>
        <w:pStyle w:val="5"/>
        <w:overflowPunct w:val="0"/>
        <w:spacing w:line="360" w:lineRule="auto"/>
        <w:ind w:left="525" w:leftChars="250" w:firstLine="480" w:firstLineChars="200"/>
        <w:jc w:val="both"/>
      </w:pPr>
      <w:r>
        <w:t>1</w:t>
      </w:r>
      <w:r>
        <w:rPr>
          <w:rFonts w:hint="eastAsia"/>
        </w:rPr>
        <w:t>、建设城市停车信息系统，建立统一的数据接口和交换机制，统一管理全市停车泊位信息与使用数据。</w:t>
      </w:r>
    </w:p>
    <w:p>
      <w:pPr>
        <w:pStyle w:val="5"/>
        <w:overflowPunct w:val="0"/>
        <w:spacing w:line="360" w:lineRule="auto"/>
        <w:ind w:left="525" w:leftChars="250" w:firstLine="480" w:firstLineChars="200"/>
        <w:jc w:val="both"/>
      </w:pPr>
      <w:r>
        <w:t>2</w:t>
      </w:r>
      <w:r>
        <w:rPr>
          <w:rFonts w:hint="eastAsia"/>
        </w:rPr>
        <w:t>、加强停车信息的互联互通，强化停车数据挖掘分析与多样化信息发布，为政府停车管理提供决策支持信息，为市民日常出行提供停车服务信息。</w:t>
      </w:r>
    </w:p>
    <w:p>
      <w:pPr>
        <w:pStyle w:val="5"/>
        <w:overflowPunct w:val="0"/>
        <w:spacing w:line="360" w:lineRule="auto"/>
        <w:ind w:left="525" w:leftChars="250" w:firstLine="480" w:firstLineChars="200"/>
        <w:jc w:val="both"/>
      </w:pPr>
      <w:r>
        <w:t>3</w:t>
      </w:r>
      <w:r>
        <w:rPr>
          <w:rFonts w:hint="eastAsia"/>
        </w:rPr>
        <w:t>、充分利用现代互联网技术，促进停车与互联网融合发展，支持移动终端互联网停车应用的开发与推广，鼓励居民通过手机等移动通讯工具，查询、预约车位以及进行付费。</w:t>
      </w:r>
    </w:p>
    <w:p>
      <w:pPr>
        <w:pStyle w:val="3"/>
        <w:rPr>
          <w:rFonts w:ascii="黑体" w:hAnsi="黑体" w:eastAsia="黑体" w:cs="Times New Roman"/>
          <w:b w:val="0"/>
          <w:kern w:val="0"/>
          <w:sz w:val="28"/>
          <w:szCs w:val="28"/>
        </w:rPr>
      </w:pPr>
      <w:bookmarkStart w:id="194" w:name="_Toc56762191"/>
      <w:r>
        <w:rPr>
          <w:rFonts w:ascii="黑体" w:hAnsi="黑体" w:eastAsia="黑体" w:cs="Times New Roman"/>
          <w:kern w:val="0"/>
          <w:sz w:val="28"/>
          <w:szCs w:val="28"/>
        </w:rPr>
        <w:t>第</w:t>
      </w:r>
      <w:r>
        <w:rPr>
          <w:rFonts w:hint="eastAsia" w:ascii="黑体" w:hAnsi="黑体" w:eastAsia="黑体" w:cs="Times New Roman"/>
          <w:kern w:val="0"/>
          <w:sz w:val="28"/>
          <w:szCs w:val="28"/>
        </w:rPr>
        <w:t>三十三</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电动汽车充电设施发展建议</w:t>
      </w:r>
      <w:bookmarkEnd w:id="194"/>
    </w:p>
    <w:p>
      <w:pPr>
        <w:pStyle w:val="5"/>
        <w:overflowPunct w:val="0"/>
        <w:spacing w:line="360" w:lineRule="auto"/>
        <w:ind w:left="525" w:leftChars="250" w:firstLine="480" w:firstLineChars="200"/>
        <w:jc w:val="both"/>
      </w:pPr>
      <w:r>
        <w:t>1</w:t>
      </w:r>
      <w:r>
        <w:rPr>
          <w:rFonts w:hint="eastAsia"/>
        </w:rPr>
        <w:t>、新建住宅配建停车位应</w:t>
      </w:r>
      <w:r>
        <w:t>100%</w:t>
      </w:r>
      <w:r>
        <w:rPr>
          <w:rFonts w:hint="eastAsia"/>
        </w:rPr>
        <w:t>建设充电基础设施或预留建设安装条件，大型公共建筑物配建停车场、社会公共停车场建设充电基础设施与预留建设安装条件的车位比例不低于</w:t>
      </w:r>
      <w:r>
        <w:t>10%</w:t>
      </w:r>
      <w:r>
        <w:rPr>
          <w:rFonts w:hint="eastAsia"/>
        </w:rPr>
        <w:t>。</w:t>
      </w:r>
    </w:p>
    <w:p>
      <w:pPr>
        <w:pStyle w:val="5"/>
        <w:overflowPunct w:val="0"/>
        <w:spacing w:line="360" w:lineRule="auto"/>
        <w:ind w:left="525" w:leftChars="250" w:firstLine="480" w:firstLineChars="200"/>
        <w:jc w:val="both"/>
      </w:pPr>
      <w:r>
        <w:t>2</w:t>
      </w:r>
      <w:r>
        <w:rPr>
          <w:rFonts w:hint="eastAsia"/>
        </w:rPr>
        <w:t>、鼓励已建住宅小区、交通枢纽、超市卖场、商务楼宇，党政机关、事业单位办公场所，园区、学校，公共停车场、道路停车位等建设充电设施，可以结合旧区改造、停车位改建、道路改建等实施。</w:t>
      </w:r>
    </w:p>
    <w:p>
      <w:pPr>
        <w:pStyle w:val="5"/>
        <w:overflowPunct w:val="0"/>
        <w:spacing w:line="360" w:lineRule="auto"/>
        <w:ind w:left="525" w:leftChars="250" w:firstLine="480" w:firstLineChars="200"/>
        <w:jc w:val="both"/>
      </w:pPr>
      <w:r>
        <w:t>3</w:t>
      </w:r>
      <w:r>
        <w:rPr>
          <w:rFonts w:hint="eastAsia"/>
        </w:rPr>
        <w:t>、充电设施建设应符合国家和地方充电设施建设标准和设计规范。</w:t>
      </w:r>
    </w:p>
    <w:p>
      <w:pPr>
        <w:pStyle w:val="5"/>
        <w:overflowPunct w:val="0"/>
        <w:snapToGrid w:val="0"/>
        <w:spacing w:line="360" w:lineRule="auto"/>
        <w:ind w:left="525" w:leftChars="250" w:firstLine="480" w:firstLineChars="200"/>
      </w:pPr>
      <w:r>
        <w:t>4</w:t>
      </w:r>
      <w:r>
        <w:rPr>
          <w:rFonts w:hint="eastAsia"/>
        </w:rPr>
        <w:t>、停车位及其充电设施建设不得影响消防车通行、登高作业和人员疏散逃生。充电设施安装基层应为不燃构件。</w:t>
      </w:r>
    </w:p>
    <w:p>
      <w:pPr>
        <w:pStyle w:val="3"/>
        <w:rPr>
          <w:rFonts w:ascii="黑体" w:hAnsi="黑体" w:eastAsia="黑体" w:cs="Times New Roman"/>
          <w:b w:val="0"/>
          <w:kern w:val="0"/>
          <w:sz w:val="28"/>
          <w:szCs w:val="28"/>
        </w:rPr>
      </w:pPr>
      <w:bookmarkStart w:id="195" w:name="_Toc56762192"/>
      <w:r>
        <w:rPr>
          <w:rFonts w:ascii="黑体" w:hAnsi="黑体" w:eastAsia="黑体" w:cs="Times New Roman"/>
          <w:kern w:val="0"/>
          <w:sz w:val="28"/>
          <w:szCs w:val="28"/>
        </w:rPr>
        <w:t>第</w:t>
      </w:r>
      <w:r>
        <w:rPr>
          <w:rFonts w:hint="eastAsia" w:ascii="黑体" w:hAnsi="黑体" w:eastAsia="黑体" w:cs="Times New Roman"/>
          <w:kern w:val="0"/>
          <w:sz w:val="28"/>
          <w:szCs w:val="28"/>
        </w:rPr>
        <w:t>三十四</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汽车共享发展建议</w:t>
      </w:r>
      <w:bookmarkEnd w:id="195"/>
    </w:p>
    <w:p>
      <w:pPr>
        <w:pStyle w:val="5"/>
        <w:overflowPunct w:val="0"/>
        <w:spacing w:before="312" w:beforeLines="100" w:after="156" w:afterLines="50" w:line="360" w:lineRule="auto"/>
        <w:ind w:left="525" w:leftChars="250" w:firstLine="480" w:firstLineChars="200"/>
        <w:jc w:val="both"/>
      </w:pPr>
      <w:bookmarkStart w:id="196" w:name="_Toc29432_WPSOffice_Level3"/>
      <w:r>
        <w:t>1</w:t>
      </w:r>
      <w:r>
        <w:rPr>
          <w:rFonts w:hint="eastAsia"/>
        </w:rPr>
        <w:t>、充分认识发展分时租赁的作用</w:t>
      </w:r>
      <w:bookmarkEnd w:id="196"/>
    </w:p>
    <w:p>
      <w:pPr>
        <w:pStyle w:val="5"/>
        <w:overflowPunct w:val="0"/>
        <w:spacing w:before="156" w:beforeLines="50" w:line="360" w:lineRule="auto"/>
        <w:ind w:left="525" w:leftChars="250" w:firstLine="480" w:firstLineChars="200"/>
        <w:jc w:val="both"/>
      </w:pPr>
      <w:r>
        <w:rPr>
          <w:rFonts w:hint="eastAsia"/>
        </w:rPr>
        <w:t>分时租赁是传统汽车租赁业在服务模式、技术、管理上的创新，改善了用户体验，为城市出行提供了一种新的选择，有助于减少个人购车意愿，一定程度上缓解城市私人小汽车保有量快速增长趋势以及对道路和停车资源的占用。</w:t>
      </w:r>
    </w:p>
    <w:p>
      <w:pPr>
        <w:pStyle w:val="5"/>
        <w:overflowPunct w:val="0"/>
        <w:spacing w:before="156" w:beforeLines="50" w:after="156" w:afterLines="50" w:line="360" w:lineRule="auto"/>
        <w:ind w:left="525" w:leftChars="250" w:firstLine="480" w:firstLineChars="200"/>
        <w:jc w:val="both"/>
      </w:pPr>
      <w:bookmarkStart w:id="197" w:name="_Toc4152_WPSOffice_Level3"/>
      <w:r>
        <w:t>2</w:t>
      </w:r>
      <w:r>
        <w:rPr>
          <w:rFonts w:hint="eastAsia"/>
        </w:rPr>
        <w:t>、尽快制定汽车租赁业发展规划</w:t>
      </w:r>
      <w:bookmarkEnd w:id="197"/>
    </w:p>
    <w:p>
      <w:pPr>
        <w:pStyle w:val="5"/>
        <w:overflowPunct w:val="0"/>
        <w:spacing w:before="156" w:beforeLines="50" w:line="360" w:lineRule="auto"/>
        <w:ind w:left="525" w:leftChars="250" w:firstLine="480" w:firstLineChars="200"/>
        <w:jc w:val="both"/>
      </w:pPr>
      <w:r>
        <w:rPr>
          <w:rFonts w:hint="eastAsia"/>
        </w:rPr>
        <w:t>交通运输部门应当会同住房城乡建设部门依据城市总体规划，根据当地经济社会发展和居民出行需要，综合考虑人口数量、经济发展水平、居民出行需求以及城市交通状况等因素，制定汽车租赁业发展规划，合理确定分时租赁在城市综合交通运输体系中的定位，统筹安排租赁网点。</w:t>
      </w:r>
    </w:p>
    <w:p>
      <w:pPr>
        <w:pStyle w:val="5"/>
        <w:overflowPunct w:val="0"/>
        <w:spacing w:before="156" w:beforeLines="50" w:after="156" w:afterLines="50" w:line="360" w:lineRule="auto"/>
        <w:ind w:left="525" w:leftChars="250" w:firstLine="480" w:firstLineChars="200"/>
        <w:jc w:val="both"/>
      </w:pPr>
      <w:bookmarkStart w:id="198" w:name="_Toc1571_WPSOffice_Level3"/>
      <w:r>
        <w:t>3</w:t>
      </w:r>
      <w:r>
        <w:rPr>
          <w:rFonts w:hint="eastAsia"/>
        </w:rPr>
        <w:t>、营造良好的发展环境</w:t>
      </w:r>
      <w:bookmarkEnd w:id="198"/>
    </w:p>
    <w:p>
      <w:pPr>
        <w:pStyle w:val="5"/>
        <w:overflowPunct w:val="0"/>
        <w:spacing w:before="156" w:beforeLines="50" w:line="360" w:lineRule="auto"/>
        <w:ind w:left="525" w:leftChars="250" w:firstLine="480" w:firstLineChars="200"/>
        <w:jc w:val="both"/>
      </w:pPr>
      <w:r>
        <w:rPr>
          <w:rFonts w:hint="eastAsia"/>
        </w:rPr>
        <w:t>制定分时租赁相关配套政策措施和实施方案，推进汽车租赁车辆管理、租赁身份查验等制度标准建设，营造良好的投资发展环境，推动分时租赁的规模化、网络化、品牌化发展。</w:t>
      </w:r>
    </w:p>
    <w:p>
      <w:pPr>
        <w:pStyle w:val="2"/>
        <w:keepNext/>
        <w:keepLines/>
        <w:numPr>
          <w:ilvl w:val="0"/>
          <w:numId w:val="1"/>
        </w:numPr>
        <w:autoSpaceDE/>
        <w:autoSpaceDN/>
        <w:adjustRightInd/>
        <w:snapToGrid w:val="0"/>
        <w:spacing w:before="312" w:beforeLines="100" w:after="312" w:afterLines="100" w:line="360" w:lineRule="auto"/>
        <w:ind w:left="0" w:firstLine="403"/>
        <w:rPr>
          <w:rFonts w:eastAsia="黑体"/>
          <w:kern w:val="44"/>
          <w:sz w:val="32"/>
        </w:rPr>
      </w:pPr>
      <w:bookmarkStart w:id="199" w:name="_Toc56762193"/>
      <w:r>
        <w:rPr>
          <w:rFonts w:hint="eastAsia" w:eastAsia="黑体"/>
          <w:kern w:val="44"/>
          <w:sz w:val="32"/>
        </w:rPr>
        <w:t>规划实施保障措施</w:t>
      </w:r>
      <w:bookmarkEnd w:id="199"/>
    </w:p>
    <w:p>
      <w:pPr>
        <w:spacing w:after="312" w:afterLines="100" w:line="360" w:lineRule="auto"/>
        <w:ind w:left="630" w:leftChars="300"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停车设施作为一项具体公益性的重要城市交通基础设施，以前没有受到应有的关注与重视。虽然一些城市停车的相关研究较早，但存在两方面问题导致停车设施的建设总是滞后于停车需求的发展：一是对停车设施需求预测保守，现状已经不符合停车发展趋势；二是完成的规划成果未能得到充分的贯彻落实。因此，处理好</w:t>
      </w:r>
      <w:r>
        <w:rPr>
          <w:rFonts w:ascii="宋体" w:hAnsi="宋体" w:eastAsia="宋体" w:cs="Times New Roman"/>
          <w:kern w:val="0"/>
          <w:sz w:val="24"/>
          <w:szCs w:val="24"/>
        </w:rPr>
        <w:t>停车供给与需求的矛盾，加快规划停车设施的建设，加强系统性的停车策略法规体系的实施，保证规划的可持续性，是未来城市解决好停车问题的关键所在。</w:t>
      </w:r>
    </w:p>
    <w:p>
      <w:pPr>
        <w:pStyle w:val="3"/>
        <w:rPr>
          <w:rFonts w:ascii="黑体" w:hAnsi="黑体" w:eastAsia="黑体" w:cs="Times New Roman"/>
          <w:b w:val="0"/>
          <w:kern w:val="0"/>
          <w:sz w:val="28"/>
          <w:szCs w:val="28"/>
        </w:rPr>
      </w:pPr>
      <w:bookmarkStart w:id="200" w:name="_Toc56762194"/>
      <w:r>
        <w:rPr>
          <w:rFonts w:ascii="黑体" w:hAnsi="黑体" w:eastAsia="黑体" w:cs="Times New Roman"/>
          <w:kern w:val="0"/>
          <w:sz w:val="28"/>
          <w:szCs w:val="28"/>
        </w:rPr>
        <w:t>第</w:t>
      </w:r>
      <w:r>
        <w:rPr>
          <w:rFonts w:hint="eastAsia" w:ascii="黑体" w:hAnsi="黑体" w:eastAsia="黑体" w:cs="Times New Roman"/>
          <w:kern w:val="0"/>
          <w:sz w:val="28"/>
          <w:szCs w:val="28"/>
        </w:rPr>
        <w:t>三十五</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w:t>
      </w:r>
      <w:r>
        <w:rPr>
          <w:rFonts w:ascii="黑体" w:hAnsi="黑体" w:eastAsia="黑体" w:cs="Times New Roman"/>
          <w:kern w:val="0"/>
          <w:sz w:val="28"/>
          <w:szCs w:val="28"/>
        </w:rPr>
        <w:t>政策法规保障</w:t>
      </w:r>
      <w:bookmarkEnd w:id="200"/>
    </w:p>
    <w:p>
      <w:pPr>
        <w:spacing w:before="156" w:beforeLines="50" w:after="156" w:afterLines="50"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根据《城乡规划法》、《道路交通安全法》及相关法律法规，各级管理部门]应加强对城市停车设施规划、建设及管理工作的监督检查。从促进城市科学发展、促进社会和谐发展的高度，切实加强对城市停车设施规划建设及管理工作的指导，具体保障建议如下:</w:t>
      </w:r>
    </w:p>
    <w:p>
      <w:pPr>
        <w:spacing w:before="156" w:beforeLines="50" w:after="156" w:afterLines="50"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 xml:space="preserve"> 1</w:t>
      </w:r>
      <w:r>
        <w:rPr>
          <w:rFonts w:hint="eastAsia" w:ascii="宋体" w:hAnsi="宋体" w:eastAsia="宋体" w:cs="Times New Roman"/>
          <w:kern w:val="0"/>
          <w:sz w:val="24"/>
          <w:szCs w:val="24"/>
        </w:rPr>
        <w:t>、</w:t>
      </w:r>
      <w:r>
        <w:rPr>
          <w:rFonts w:ascii="宋体" w:hAnsi="宋体" w:eastAsia="宋体" w:cs="Times New Roman"/>
          <w:kern w:val="0"/>
          <w:sz w:val="24"/>
          <w:szCs w:val="24"/>
        </w:rPr>
        <w:t>政策法规保障</w:t>
      </w:r>
    </w:p>
    <w:p>
      <w:pPr>
        <w:spacing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(1)建立健全停车管理法律法规;</w:t>
      </w:r>
    </w:p>
    <w:p>
      <w:pPr>
        <w:spacing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(2)制定促进停车市场化、多元化发展政策;</w:t>
      </w:r>
    </w:p>
    <w:p>
      <w:pPr>
        <w:spacing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(3)加大停车管理执法力度，在新建区域及改造项目中,应严格执行配建标准，并明确建设主体，避免新建及改造项目因配建不足所产生的停车问题;</w:t>
      </w:r>
    </w:p>
    <w:p>
      <w:pPr>
        <w:spacing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(4)制定停车场及其设施的技术标准，包括场库的规划设计标准、停车车位的配建标准以及附属设施的技术与安装工程标准</w:t>
      </w:r>
      <w:r>
        <w:rPr>
          <w:rFonts w:hint="eastAsia" w:ascii="宋体" w:hAnsi="宋体" w:eastAsia="宋体" w:cs="Times New Roman"/>
          <w:kern w:val="0"/>
          <w:sz w:val="24"/>
          <w:szCs w:val="24"/>
        </w:rPr>
        <w:t>；</w:t>
      </w:r>
    </w:p>
    <w:p>
      <w:pPr>
        <w:spacing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(5)建议在规划实施过程中，配合</w:t>
      </w:r>
      <w:r>
        <w:rPr>
          <w:rFonts w:hint="eastAsia" w:ascii="宋体" w:hAnsi="宋体" w:eastAsia="宋体" w:cs="Times New Roman"/>
          <w:kern w:val="0"/>
          <w:sz w:val="24"/>
          <w:szCs w:val="24"/>
        </w:rPr>
        <w:t>一</w:t>
      </w:r>
      <w:r>
        <w:rPr>
          <w:rFonts w:ascii="宋体" w:hAnsi="宋体" w:eastAsia="宋体" w:cs="Times New Roman"/>
          <w:kern w:val="0"/>
          <w:sz w:val="24"/>
          <w:szCs w:val="24"/>
        </w:rPr>
        <w:t>定的媒体宣传，在各项停车设施建设的过程中，寻求社会支持，逐步构建有利的社会环境。</w:t>
      </w:r>
    </w:p>
    <w:p>
      <w:pPr>
        <w:spacing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(6)建成后停车位和停车通道管理办法和责任部门要落实，避免公共车位私自占用和在公共通道上停车等不文明行为发生</w:t>
      </w:r>
      <w:r>
        <w:rPr>
          <w:rFonts w:hint="eastAsia" w:ascii="宋体" w:hAnsi="宋体" w:eastAsia="宋体" w:cs="Times New Roman"/>
          <w:kern w:val="0"/>
          <w:sz w:val="24"/>
          <w:szCs w:val="24"/>
        </w:rPr>
        <w:t>。</w:t>
      </w:r>
    </w:p>
    <w:p>
      <w:pPr>
        <w:spacing w:before="156" w:beforeLines="50" w:after="156" w:afterLines="50"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w:t>
      </w:r>
      <w:r>
        <w:rPr>
          <w:rFonts w:ascii="宋体" w:hAnsi="宋体" w:eastAsia="宋体" w:cs="Times New Roman"/>
          <w:kern w:val="0"/>
          <w:sz w:val="24"/>
          <w:szCs w:val="24"/>
        </w:rPr>
        <w:t>用地政策保障</w:t>
      </w:r>
    </w:p>
    <w:p>
      <w:pPr>
        <w:spacing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(1)新建、改建、扩建的大中型公共建筑和商业街、住宅区等功能区，必须按照规定配建或增建停车场，保障停车用地。机关、团体、企业、事业单位必须配建专用停车场，除应满足本单位车辆停放需求外，还应考虑外来车辆停放需求;</w:t>
      </w:r>
    </w:p>
    <w:p>
      <w:pPr>
        <w:spacing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(2)各行政企事业单位闲置的土地和广场绿地，可委托城市停车建设相关主管部门实施市场化投资建设公共停车场(租赁、合作经营);也可以由所属单位采取BOT(建设</w:t>
      </w:r>
      <w:r>
        <w:rPr>
          <w:rFonts w:hint="eastAsia" w:ascii="宋体" w:hAnsi="宋体" w:eastAsia="宋体" w:cs="Times New Roman"/>
          <w:kern w:val="0"/>
          <w:sz w:val="24"/>
          <w:szCs w:val="24"/>
        </w:rPr>
        <w:t>-</w:t>
      </w:r>
      <w:r>
        <w:rPr>
          <w:rFonts w:ascii="宋体" w:hAnsi="宋体" w:eastAsia="宋体" w:cs="Times New Roman"/>
          <w:kern w:val="0"/>
          <w:sz w:val="24"/>
          <w:szCs w:val="24"/>
        </w:rPr>
        <w:t>经营</w:t>
      </w:r>
      <w:r>
        <w:rPr>
          <w:rFonts w:hint="eastAsia" w:ascii="宋体" w:hAnsi="宋体" w:eastAsia="宋体" w:cs="Times New Roman"/>
          <w:kern w:val="0"/>
          <w:sz w:val="24"/>
          <w:szCs w:val="24"/>
        </w:rPr>
        <w:t>-</w:t>
      </w:r>
      <w:r>
        <w:rPr>
          <w:rFonts w:ascii="宋体" w:hAnsi="宋体" w:eastAsia="宋体" w:cs="Times New Roman"/>
          <w:kern w:val="0"/>
          <w:sz w:val="24"/>
          <w:szCs w:val="24"/>
        </w:rPr>
        <w:t>转让)的方式，推行社会投资建设。</w:t>
      </w:r>
    </w:p>
    <w:p>
      <w:pPr>
        <w:spacing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(3)城市相关规划中应落实本次规划中的相关方案，特别是城市重要交通枢纽、公共设施集中区域附近的路外公共停车场，应落实到控制性详细规划中，保证规划的</w:t>
      </w:r>
      <w:r>
        <w:rPr>
          <w:rFonts w:hint="eastAsia" w:ascii="宋体" w:hAnsi="宋体" w:eastAsia="宋体" w:cs="Times New Roman"/>
          <w:kern w:val="0"/>
          <w:sz w:val="24"/>
          <w:szCs w:val="24"/>
        </w:rPr>
        <w:t>的建设条件和可操作性。</w:t>
      </w:r>
    </w:p>
    <w:p>
      <w:pPr>
        <w:spacing w:line="360" w:lineRule="auto"/>
        <w:ind w:left="525" w:leftChars="250"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4</w:t>
      </w:r>
      <w:r>
        <w:rPr>
          <w:rFonts w:hint="eastAsia" w:ascii="宋体" w:hAnsi="宋体" w:eastAsia="宋体" w:cs="Times New Roman"/>
          <w:kern w:val="0"/>
          <w:sz w:val="24"/>
          <w:szCs w:val="24"/>
        </w:rPr>
        <w:t>)考虑用地等实际情况，采取分期建设的方式。对于近期需求明显，同时建设条件较好的停车设施规划方案，安排近期实施;对于近期实施难度较大的公共停车设施，应对于用地进行控制和预留，充分利用地形、季节、时段以及与城市公共绿地及其他可用空间，因地制宜的选择合适的方式适时进行建设。</w:t>
      </w:r>
    </w:p>
    <w:p>
      <w:pPr>
        <w:spacing w:line="360" w:lineRule="auto"/>
        <w:ind w:left="525" w:leftChars="250"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5</w:t>
      </w:r>
      <w:r>
        <w:rPr>
          <w:rFonts w:hint="eastAsia" w:ascii="宋体" w:hAnsi="宋体" w:eastAsia="宋体" w:cs="Times New Roman"/>
          <w:kern w:val="0"/>
          <w:sz w:val="24"/>
          <w:szCs w:val="24"/>
        </w:rPr>
        <w:t>)根据镇赉县停车情况，停车设施管理条例的制定应包括“四刚、两柔、两措施”。其中“四刚”一是指对详细规划中的停车设施用地采取刚性控制;二是指对停车专项规划中规划确定的近期停车设施规划采取刚性控制;三是指对审批项目的停车设施建设进行刚性控制:四是指对新建、改建、扩建建筑物按照有关设计规范和配建标准进行配建、新增停车设施进行刚性控制。“两柔”一是指对停车设施布局规划中停车场建设形式采取柔性控制，例如:原规划为地上立体停车设施，进一步设计中发现地下停车设施也能满足各方面要求，则可调整为地下停车的建设形式;二是指每隔3-5年对停车设施规划进行修订，当停车需求增大时，停车配建指标根据需求情况适当调整，停车布局规划同时适当调整。“两措施”一是 指采取措施鼓励公共停车设施的建设及开发，鼓励共享式停车设施建设。二是指采取措施严惩少建、不建停车设施的土地开发，惩罚停车设施擅自挪为它用。</w:t>
      </w:r>
    </w:p>
    <w:p>
      <w:pPr>
        <w:spacing w:before="156" w:beforeLines="50" w:after="156" w:afterLines="50" w:line="360" w:lineRule="auto"/>
        <w:ind w:left="525" w:leftChars="250"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3.财政政策保障</w:t>
      </w:r>
    </w:p>
    <w:p>
      <w:pPr>
        <w:spacing w:line="360" w:lineRule="auto"/>
        <w:ind w:left="525" w:leftChars="250"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(1)市、区政府应明确社会公共停车场(库)的建设费用，保证资金投入。</w:t>
      </w:r>
    </w:p>
    <w:p>
      <w:pPr>
        <w:spacing w:line="360" w:lineRule="auto"/>
        <w:ind w:left="525" w:leftChars="250"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(2)建议积极鼓励民间投资兴建停车场，落实相关优惠政策。</w:t>
      </w:r>
    </w:p>
    <w:p>
      <w:pPr>
        <w:pStyle w:val="3"/>
        <w:rPr>
          <w:rFonts w:ascii="黑体" w:hAnsi="黑体" w:eastAsia="黑体" w:cs="Times New Roman"/>
          <w:b w:val="0"/>
          <w:kern w:val="0"/>
          <w:sz w:val="28"/>
          <w:szCs w:val="28"/>
        </w:rPr>
      </w:pPr>
      <w:bookmarkStart w:id="201" w:name="_Toc56762195"/>
      <w:r>
        <w:rPr>
          <w:rFonts w:hint="eastAsia" w:ascii="黑体" w:hAnsi="黑体" w:eastAsia="黑体" w:cs="Times New Roman"/>
          <w:kern w:val="0"/>
          <w:sz w:val="28"/>
          <w:szCs w:val="28"/>
        </w:rPr>
        <w:t>第三十六条 建设筹资保障措施</w:t>
      </w:r>
      <w:bookmarkEnd w:id="201"/>
    </w:p>
    <w:p>
      <w:pPr>
        <w:spacing w:line="360" w:lineRule="auto"/>
        <w:ind w:left="525" w:leftChars="250"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停车场属城市交通基础设施，投资大，回收慢， 社会公益性强。因此，必须建立社会多元化投资机制和政府设立停车场(库) 建设资金，共同筹资，具体筹资如下:</w:t>
      </w:r>
    </w:p>
    <w:p>
      <w:pPr>
        <w:spacing w:line="360" w:lineRule="auto"/>
        <w:ind w:left="525" w:leftChars="250"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1、以现有政府投资的停车场(库)为发起人单位筹建若干个停车场(库)开发建设股份制公司，向社会公开发行股票，上市募集资金。</w:t>
      </w:r>
    </w:p>
    <w:p>
      <w:pPr>
        <w:spacing w:after="312" w:afterLines="100" w:line="360" w:lineRule="auto"/>
        <w:ind w:left="525" w:leftChars="250"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2、制订鼓励社会企事业单位和个人出资、集资建设停车场(库)的优惠政策，包括土地批租、征用、融资贷款、公共配套、税赋减免等一系列优惠政策， 做到“谁</w:t>
      </w:r>
      <w:r>
        <w:rPr>
          <w:rFonts w:ascii="宋体" w:hAnsi="宋体" w:eastAsia="宋体" w:cs="Times New Roman"/>
          <w:kern w:val="0"/>
          <w:sz w:val="24"/>
          <w:szCs w:val="24"/>
        </w:rPr>
        <w:t>投资、谁经营、谁受益”。</w:t>
      </w:r>
    </w:p>
    <w:p>
      <w:pPr>
        <w:pStyle w:val="3"/>
        <w:rPr>
          <w:rFonts w:ascii="黑体" w:hAnsi="黑体" w:eastAsia="黑体" w:cs="Times New Roman"/>
          <w:b w:val="0"/>
          <w:kern w:val="0"/>
          <w:sz w:val="28"/>
          <w:szCs w:val="28"/>
        </w:rPr>
      </w:pPr>
      <w:bookmarkStart w:id="202" w:name="_Toc56762196"/>
      <w:r>
        <w:rPr>
          <w:rFonts w:ascii="黑体" w:hAnsi="黑体" w:eastAsia="黑体" w:cs="Times New Roman"/>
          <w:kern w:val="0"/>
          <w:sz w:val="28"/>
          <w:szCs w:val="28"/>
        </w:rPr>
        <w:t>第</w:t>
      </w:r>
      <w:r>
        <w:rPr>
          <w:rFonts w:hint="eastAsia" w:ascii="黑体" w:hAnsi="黑体" w:eastAsia="黑体" w:cs="Times New Roman"/>
          <w:kern w:val="0"/>
          <w:sz w:val="28"/>
          <w:szCs w:val="28"/>
        </w:rPr>
        <w:t>三十七</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w:t>
      </w:r>
      <w:r>
        <w:rPr>
          <w:rFonts w:ascii="黑体" w:hAnsi="黑体" w:eastAsia="黑体" w:cs="Times New Roman"/>
          <w:kern w:val="0"/>
          <w:sz w:val="28"/>
          <w:szCs w:val="28"/>
        </w:rPr>
        <w:t>公众参与</w:t>
      </w:r>
      <w:bookmarkEnd w:id="202"/>
    </w:p>
    <w:p>
      <w:pPr>
        <w:spacing w:before="312" w:beforeLines="100" w:after="312" w:afterLines="100"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本规划经批准后应加大宣传力度，做到“公平”、“公正”、“公开”，引入“公众参与”机制，在建设过程中所有的项目应建立完善的方案会审制度，听取多方意见，做到项目公开，保证项目达到预期目标。</w:t>
      </w:r>
    </w:p>
    <w:p>
      <w:pPr>
        <w:pStyle w:val="3"/>
        <w:rPr>
          <w:rFonts w:ascii="黑体" w:hAnsi="黑体" w:eastAsia="黑体" w:cs="Times New Roman"/>
          <w:b w:val="0"/>
          <w:kern w:val="0"/>
          <w:sz w:val="28"/>
          <w:szCs w:val="28"/>
        </w:rPr>
      </w:pPr>
      <w:bookmarkStart w:id="203" w:name="_Toc56762197"/>
      <w:r>
        <w:rPr>
          <w:rFonts w:ascii="黑体" w:hAnsi="黑体" w:eastAsia="黑体" w:cs="Times New Roman"/>
          <w:kern w:val="0"/>
          <w:sz w:val="28"/>
          <w:szCs w:val="28"/>
        </w:rPr>
        <w:t>第</w:t>
      </w:r>
      <w:r>
        <w:rPr>
          <w:rFonts w:hint="eastAsia" w:ascii="黑体" w:hAnsi="黑体" w:eastAsia="黑体" w:cs="Times New Roman"/>
          <w:kern w:val="0"/>
          <w:sz w:val="28"/>
          <w:szCs w:val="28"/>
        </w:rPr>
        <w:t>三十八</w:t>
      </w:r>
      <w:r>
        <w:rPr>
          <w:rFonts w:ascii="黑体" w:hAnsi="黑体" w:eastAsia="黑体" w:cs="Times New Roman"/>
          <w:kern w:val="0"/>
          <w:sz w:val="28"/>
          <w:szCs w:val="28"/>
        </w:rPr>
        <w:t>条</w:t>
      </w:r>
      <w:r>
        <w:rPr>
          <w:rFonts w:hint="eastAsia" w:ascii="黑体" w:hAnsi="黑体" w:eastAsia="黑体" w:cs="Times New Roman"/>
          <w:kern w:val="0"/>
          <w:sz w:val="28"/>
          <w:szCs w:val="28"/>
        </w:rPr>
        <w:t xml:space="preserve"> </w:t>
      </w:r>
      <w:r>
        <w:rPr>
          <w:rFonts w:ascii="黑体" w:hAnsi="黑体" w:eastAsia="黑体" w:cs="Times New Roman"/>
          <w:kern w:val="0"/>
          <w:sz w:val="28"/>
          <w:szCs w:val="28"/>
        </w:rPr>
        <w:t>奖励政策</w:t>
      </w:r>
      <w:bookmarkEnd w:id="203"/>
    </w:p>
    <w:p>
      <w:pPr>
        <w:spacing w:after="312" w:afterLines="100"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旧城改造区域开发项目，鼓励其建设社会公共停车场，应给与一定政策支持。建成后采用政府购买方式实现政府统-管理。</w:t>
      </w:r>
    </w:p>
    <w:p>
      <w:pPr>
        <w:pStyle w:val="2"/>
        <w:keepNext/>
        <w:keepLines/>
        <w:numPr>
          <w:ilvl w:val="0"/>
          <w:numId w:val="1"/>
        </w:numPr>
        <w:autoSpaceDE/>
        <w:autoSpaceDN/>
        <w:adjustRightInd/>
        <w:snapToGrid w:val="0"/>
        <w:spacing w:before="312" w:beforeLines="100" w:after="312" w:afterLines="100" w:line="360" w:lineRule="auto"/>
        <w:ind w:left="0" w:firstLine="403"/>
        <w:rPr>
          <w:rFonts w:eastAsia="黑体"/>
          <w:kern w:val="44"/>
          <w:sz w:val="32"/>
        </w:rPr>
      </w:pPr>
      <w:bookmarkStart w:id="204" w:name="_Toc56762198"/>
      <w:r>
        <w:rPr>
          <w:rFonts w:hint="eastAsia" w:eastAsia="黑体"/>
          <w:kern w:val="44"/>
          <w:sz w:val="32"/>
        </w:rPr>
        <w:t>附则</w:t>
      </w:r>
      <w:bookmarkEnd w:id="204"/>
    </w:p>
    <w:p>
      <w:pPr>
        <w:pStyle w:val="3"/>
        <w:rPr>
          <w:rFonts w:ascii="黑体" w:hAnsi="黑体" w:eastAsia="黑体" w:cs="Times New Roman"/>
          <w:b w:val="0"/>
          <w:kern w:val="0"/>
          <w:sz w:val="28"/>
          <w:szCs w:val="28"/>
        </w:rPr>
      </w:pPr>
      <w:bookmarkStart w:id="205" w:name="_Toc56762199"/>
      <w:r>
        <w:rPr>
          <w:rFonts w:ascii="黑体" w:hAnsi="黑体" w:eastAsia="黑体" w:cs="Times New Roman"/>
          <w:kern w:val="0"/>
          <w:sz w:val="28"/>
          <w:szCs w:val="28"/>
        </w:rPr>
        <w:t>第三十条</w:t>
      </w:r>
      <w:r>
        <w:rPr>
          <w:rFonts w:hint="eastAsia" w:ascii="黑体" w:hAnsi="黑体" w:eastAsia="黑体" w:cs="Times New Roman"/>
          <w:kern w:val="0"/>
          <w:sz w:val="28"/>
          <w:szCs w:val="28"/>
        </w:rPr>
        <w:t xml:space="preserve"> </w:t>
      </w:r>
      <w:r>
        <w:rPr>
          <w:rFonts w:ascii="黑体" w:hAnsi="黑体" w:eastAsia="黑体" w:cs="Times New Roman"/>
          <w:kern w:val="0"/>
          <w:sz w:val="28"/>
          <w:szCs w:val="28"/>
        </w:rPr>
        <w:t>规划批准和变更</w:t>
      </w:r>
      <w:bookmarkEnd w:id="205"/>
    </w:p>
    <w:p>
      <w:pPr>
        <w:spacing w:before="312" w:beforeLines="100" w:after="312" w:afterLines="100"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本规划经镇赉县人民政府批准后即行生效，自公布之日起开始实施。本规划批准后必须严格执行，如需修改，需按照《中华人民共和国城乡规划法》(2008年1月1日)有关规定执行。</w:t>
      </w:r>
    </w:p>
    <w:p>
      <w:pPr>
        <w:spacing w:before="312" w:beforeLines="100" w:after="312" w:afterLines="100"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第三十一条本规划文本与图纸具有同等法律效力，两者应同时使用，不可分割。</w:t>
      </w:r>
    </w:p>
    <w:p>
      <w:pPr>
        <w:spacing w:before="312" w:beforeLines="100" w:after="312" w:afterLines="100"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第三十二条规划解释权</w:t>
      </w:r>
    </w:p>
    <w:p>
      <w:pPr>
        <w:spacing w:before="312" w:beforeLines="100" w:after="312" w:afterLines="100" w:line="360" w:lineRule="auto"/>
        <w:ind w:left="525" w:leftChars="250" w:firstLine="480" w:firstLineChars="200"/>
        <w:rPr>
          <w:rFonts w:ascii="宋体" w:hAnsi="宋体" w:eastAsia="宋体" w:cs="Times New Roman"/>
          <w:kern w:val="0"/>
          <w:sz w:val="24"/>
          <w:szCs w:val="24"/>
        </w:rPr>
      </w:pPr>
      <w:r>
        <w:rPr>
          <w:rFonts w:ascii="宋体" w:hAnsi="宋体" w:eastAsia="宋体" w:cs="Times New Roman"/>
          <w:kern w:val="0"/>
          <w:sz w:val="24"/>
          <w:szCs w:val="24"/>
        </w:rPr>
        <w:t>本规划由镇赉县住房和城乡建设局和镇赉县自然资源局负责解释。</w:t>
      </w:r>
      <w:bookmarkStart w:id="206" w:name="_Toc18805_WPSOffice_Level1"/>
    </w:p>
    <w:p>
      <w:pPr>
        <w:pStyle w:val="2"/>
        <w:rPr>
          <w:rFonts w:ascii="黑体" w:hAnsi="黑体" w:eastAsia="黑体"/>
          <w:sz w:val="28"/>
          <w:szCs w:val="28"/>
        </w:rPr>
      </w:pPr>
      <w:bookmarkStart w:id="207" w:name="_Toc56762200"/>
      <w:r>
        <w:rPr>
          <w:rFonts w:hint="eastAsia" w:ascii="黑体" w:hAnsi="黑体" w:eastAsia="黑体"/>
          <w:sz w:val="28"/>
          <w:szCs w:val="28"/>
        </w:rPr>
        <w:t>附录一：规划术语说明</w:t>
      </w:r>
      <w:bookmarkEnd w:id="206"/>
      <w:bookmarkEnd w:id="207"/>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停车设施分类：</w:t>
      </w:r>
      <w:r>
        <w:rPr>
          <w:rFonts w:hint="eastAsia" w:ascii="宋体" w:hAnsi="宋体" w:eastAsia="宋体" w:cs="Times New Roman"/>
          <w:kern w:val="0"/>
          <w:sz w:val="24"/>
          <w:szCs w:val="24"/>
        </w:rPr>
        <w:t>按停车设施的建设类型划分，可分为建筑物配建停车场、城市公共停车场、路内停车位三类，其中建筑物配建停车场和城市公共停车场又合称为路外停车场。</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配建停车场：</w:t>
      </w:r>
      <w:r>
        <w:rPr>
          <w:rFonts w:hint="eastAsia" w:ascii="宋体" w:hAnsi="宋体" w:eastAsia="宋体" w:cs="Times New Roman"/>
          <w:kern w:val="0"/>
          <w:sz w:val="24"/>
          <w:szCs w:val="24"/>
        </w:rPr>
        <w:t>是指建筑物依据建筑物配建停车位标准所附设的面向本建筑物使用者和公众服务的供机动车停放的停车场。</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公共停车场：</w:t>
      </w:r>
      <w:r>
        <w:rPr>
          <w:rFonts w:hint="eastAsia" w:ascii="宋体" w:hAnsi="宋体" w:eastAsia="宋体" w:cs="Times New Roman"/>
          <w:kern w:val="0"/>
          <w:sz w:val="24"/>
          <w:szCs w:val="24"/>
        </w:rPr>
        <w:t>是指位于道路红线以外、面向公众服务的供机动车停放的停车场。</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路内停车位：</w:t>
      </w:r>
      <w:r>
        <w:rPr>
          <w:rFonts w:hint="eastAsia" w:ascii="宋体" w:hAnsi="宋体" w:eastAsia="宋体" w:cs="Times New Roman"/>
          <w:kern w:val="0"/>
          <w:sz w:val="24"/>
          <w:szCs w:val="24"/>
        </w:rPr>
        <w:t>是指在道路红线以内划设的面向公众服务的供机动车停放的停车空间，其中在道路红线内道路侧石线以外的面向公众服务的停车位又称路侧停车位。</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地面停车场：</w:t>
      </w:r>
      <w:r>
        <w:rPr>
          <w:rFonts w:hint="eastAsia" w:ascii="宋体" w:hAnsi="宋体" w:eastAsia="宋体" w:cs="Times New Roman"/>
          <w:kern w:val="0"/>
          <w:sz w:val="24"/>
          <w:szCs w:val="24"/>
        </w:rPr>
        <w:t>指停放机动车的露天场所。</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停车楼：</w:t>
      </w:r>
      <w:r>
        <w:rPr>
          <w:rFonts w:hint="eastAsia" w:ascii="宋体" w:hAnsi="宋体" w:eastAsia="宋体" w:cs="Times New Roman"/>
          <w:kern w:val="0"/>
          <w:sz w:val="24"/>
          <w:szCs w:val="24"/>
        </w:rPr>
        <w:t>指停放机动车的建筑物。</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地下车库：</w:t>
      </w:r>
      <w:r>
        <w:rPr>
          <w:rFonts w:hint="eastAsia" w:ascii="宋体" w:hAnsi="宋体" w:eastAsia="宋体" w:cs="Times New Roman"/>
          <w:kern w:val="0"/>
          <w:sz w:val="24"/>
          <w:szCs w:val="24"/>
        </w:rPr>
        <w:t>指室内地坪低于室外地坪高度超过该层净高</w:t>
      </w:r>
      <w:r>
        <w:rPr>
          <w:rFonts w:ascii="宋体" w:hAnsi="宋体" w:eastAsia="宋体" w:cs="Times New Roman"/>
          <w:kern w:val="0"/>
          <w:sz w:val="24"/>
          <w:szCs w:val="24"/>
        </w:rPr>
        <w:t>1/2</w:t>
      </w:r>
      <w:r>
        <w:rPr>
          <w:rFonts w:hint="eastAsia" w:ascii="宋体" w:hAnsi="宋体" w:eastAsia="宋体" w:cs="Times New Roman"/>
          <w:kern w:val="0"/>
          <w:sz w:val="24"/>
          <w:szCs w:val="24"/>
        </w:rPr>
        <w:t>的车库。</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机械式停车库：</w:t>
      </w:r>
      <w:r>
        <w:rPr>
          <w:rFonts w:hint="eastAsia" w:ascii="宋体" w:hAnsi="宋体" w:eastAsia="宋体" w:cs="Times New Roman"/>
          <w:kern w:val="0"/>
          <w:sz w:val="24"/>
          <w:szCs w:val="24"/>
        </w:rPr>
        <w:t>采用机械式停车设备存取、停放机动车的停车库。</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平面移动类停车设备：</w:t>
      </w:r>
      <w:r>
        <w:rPr>
          <w:rFonts w:hint="eastAsia" w:ascii="宋体" w:hAnsi="宋体" w:eastAsia="宋体" w:cs="Times New Roman"/>
          <w:kern w:val="0"/>
          <w:sz w:val="24"/>
          <w:szCs w:val="24"/>
        </w:rPr>
        <w:t>在同一水平层上用搬运器平面移动汽车或载车板，实现存取汽车的机械式停车设备，多层平面移动类机械式停车设备还需使用升降机来实现不同层间的升降。</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垂直升降类停车设备：</w:t>
      </w:r>
      <w:r>
        <w:rPr>
          <w:rFonts w:hint="eastAsia" w:ascii="宋体" w:hAnsi="宋体" w:eastAsia="宋体" w:cs="Times New Roman"/>
          <w:kern w:val="0"/>
          <w:sz w:val="24"/>
          <w:szCs w:val="24"/>
        </w:rPr>
        <w:t>使用升降机将汽车升降到指定层，并用存取交接机构存取汽车的机械式停车设备。</w:t>
      </w:r>
    </w:p>
    <w:p>
      <w:pPr>
        <w:widowControl/>
        <w:autoSpaceDE w:val="0"/>
        <w:autoSpaceDN w:val="0"/>
        <w:adjustRightInd w:val="0"/>
        <w:spacing w:line="360" w:lineRule="auto"/>
        <w:ind w:left="525" w:leftChars="250"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停车诱导系统：</w:t>
      </w:r>
      <w:r>
        <w:rPr>
          <w:rFonts w:hint="eastAsia" w:ascii="宋体" w:hAnsi="宋体" w:eastAsia="宋体" w:cs="Times New Roman"/>
          <w:kern w:val="0"/>
          <w:sz w:val="24"/>
          <w:szCs w:val="24"/>
        </w:rPr>
        <w:t>面向驾车者服务，以多级信息发布屏为载体，提供停车场（库）的位置、空车位数据等信息，指引驾驶员停车的系统。</w:t>
      </w:r>
    </w:p>
    <w:p>
      <w:pPr>
        <w:pStyle w:val="5"/>
        <w:overflowPunct w:val="0"/>
        <w:snapToGrid w:val="0"/>
        <w:spacing w:after="312" w:afterLines="100" w:line="360" w:lineRule="auto"/>
      </w:pPr>
    </w:p>
    <w:sectPr>
      <w:footerReference r:id="rId3" w:type="default"/>
      <w:pgSz w:w="23814" w:h="16839" w:orient="landscape"/>
      <w:pgMar w:top="1800" w:right="1440" w:bottom="1800" w:left="144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527968"/>
      <w:docPartObj>
        <w:docPartGallery w:val="autotext"/>
      </w:docPartObj>
    </w:sdtPr>
    <w:sdtContent>
      <w:sdt>
        <w:sdtPr>
          <w:id w:val="-1705238520"/>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w:t>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04950"/>
    <w:multiLevelType w:val="multilevel"/>
    <w:tmpl w:val="092049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36255A"/>
    <w:multiLevelType w:val="multilevel"/>
    <w:tmpl w:val="1B3625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7D76F0"/>
    <w:multiLevelType w:val="multilevel"/>
    <w:tmpl w:val="1D7D76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95691F"/>
    <w:multiLevelType w:val="multilevel"/>
    <w:tmpl w:val="1E9569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B3410B"/>
    <w:multiLevelType w:val="multilevel"/>
    <w:tmpl w:val="1FB341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F3425F"/>
    <w:multiLevelType w:val="multilevel"/>
    <w:tmpl w:val="3EF342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0A05F0"/>
    <w:multiLevelType w:val="multilevel"/>
    <w:tmpl w:val="400A05F0"/>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7">
    <w:nsid w:val="476B1AC3"/>
    <w:multiLevelType w:val="multilevel"/>
    <w:tmpl w:val="476B1A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438F58"/>
    <w:multiLevelType w:val="multilevel"/>
    <w:tmpl w:val="59438F58"/>
    <w:lvl w:ilvl="0" w:tentative="0">
      <w:start w:val="1"/>
      <w:numFmt w:val="chineseCounting"/>
      <w:suff w:val="nothing"/>
      <w:lvlText w:val="第%1章　"/>
      <w:lvlJc w:val="left"/>
      <w:pPr>
        <w:ind w:firstLine="402"/>
      </w:pPr>
      <w:rPr>
        <w:rFonts w:cs="Times New Roman"/>
      </w:rPr>
    </w:lvl>
    <w:lvl w:ilvl="1" w:tentative="0">
      <w:start w:val="1"/>
      <w:numFmt w:val="chineseCounting"/>
      <w:suff w:val="nothing"/>
      <w:lvlText w:val="第%2节　"/>
      <w:lvlJc w:val="left"/>
      <w:pPr>
        <w:ind w:firstLine="402"/>
      </w:pPr>
      <w:rPr>
        <w:rFonts w:cs="Times New Roman"/>
      </w:rPr>
    </w:lvl>
    <w:lvl w:ilvl="2" w:tentative="0">
      <w:start w:val="1"/>
      <w:numFmt w:val="chineseCounting"/>
      <w:suff w:val="nothing"/>
      <w:lvlText w:val="第%3条　"/>
      <w:lvlJc w:val="left"/>
      <w:pPr>
        <w:ind w:firstLine="402"/>
      </w:pPr>
      <w:rPr>
        <w:rFonts w:cs="Times New Roman"/>
      </w:rPr>
    </w:lvl>
    <w:lvl w:ilvl="3" w:tentative="0">
      <w:start w:val="1"/>
      <w:numFmt w:val="chineseCounting"/>
      <w:suff w:val="nothing"/>
      <w:lvlText w:val="（%4）"/>
      <w:lvlJc w:val="left"/>
      <w:pPr>
        <w:ind w:firstLine="402"/>
      </w:pPr>
      <w:rPr>
        <w:rFonts w:cs="Times New Roman"/>
      </w:rPr>
    </w:lvl>
    <w:lvl w:ilvl="4" w:tentative="0">
      <w:start w:val="1"/>
      <w:numFmt w:val="decimal"/>
      <w:suff w:val="nothing"/>
      <w:lvlText w:val="%5．"/>
      <w:lvlJc w:val="left"/>
      <w:pPr>
        <w:ind w:firstLine="402"/>
      </w:pPr>
      <w:rPr>
        <w:rFonts w:cs="Times New Roman"/>
      </w:rPr>
    </w:lvl>
    <w:lvl w:ilvl="5" w:tentative="0">
      <w:start w:val="1"/>
      <w:numFmt w:val="decimal"/>
      <w:suff w:val="nothing"/>
      <w:lvlText w:val="（%6）"/>
      <w:lvlJc w:val="left"/>
      <w:pPr>
        <w:ind w:firstLine="402"/>
      </w:pPr>
      <w:rPr>
        <w:rFonts w:cs="Times New Roman"/>
      </w:rPr>
    </w:lvl>
    <w:lvl w:ilvl="6" w:tentative="0">
      <w:start w:val="1"/>
      <w:numFmt w:val="decimalEnclosedCircleChinese"/>
      <w:suff w:val="nothing"/>
      <w:lvlText w:val="%7 "/>
      <w:lvlJc w:val="left"/>
      <w:pPr>
        <w:ind w:firstLine="402"/>
      </w:pPr>
      <w:rPr>
        <w:rFonts w:cs="Times New Roman"/>
      </w:rPr>
    </w:lvl>
    <w:lvl w:ilvl="7" w:tentative="0">
      <w:start w:val="1"/>
      <w:numFmt w:val="decimal"/>
      <w:suff w:val="nothing"/>
      <w:lvlText w:val="%8）"/>
      <w:lvlJc w:val="left"/>
      <w:pPr>
        <w:ind w:firstLine="402"/>
      </w:pPr>
      <w:rPr>
        <w:rFonts w:cs="Times New Roman"/>
      </w:rPr>
    </w:lvl>
    <w:lvl w:ilvl="8" w:tentative="0">
      <w:start w:val="1"/>
      <w:numFmt w:val="lowerLetter"/>
      <w:suff w:val="nothing"/>
      <w:lvlText w:val="%9．"/>
      <w:lvlJc w:val="left"/>
      <w:pPr>
        <w:ind w:firstLine="402"/>
      </w:pPr>
      <w:rPr>
        <w:rFonts w:cs="Times New Roman"/>
      </w:rPr>
    </w:lvl>
  </w:abstractNum>
  <w:abstractNum w:abstractNumId="9">
    <w:nsid w:val="5A224435"/>
    <w:multiLevelType w:val="multilevel"/>
    <w:tmpl w:val="5A224435"/>
    <w:lvl w:ilvl="0" w:tentative="0">
      <w:start w:val="1"/>
      <w:numFmt w:val="chineseCounting"/>
      <w:suff w:val="nothing"/>
      <w:lvlText w:val="第%1条 "/>
      <w:lvlJc w:val="left"/>
      <w:pPr>
        <w:ind w:firstLine="420"/>
      </w:pPr>
      <w:rPr>
        <w:rFonts w:ascii="Times New Roman" w:hAnsi="Times New Roman" w:eastAsia="黑体" w:cs="Times New Roman"/>
        <w:b/>
      </w:rPr>
    </w:lvl>
    <w:lvl w:ilvl="1" w:tentative="0">
      <w:start w:val="1"/>
      <w:numFmt w:val="decimal"/>
      <w:lvlText w:val="第条 "/>
      <w:lvlJc w:val="left"/>
      <w:rPr>
        <w:rFonts w:cs="Times New Roman"/>
      </w:rPr>
    </w:lvl>
    <w:lvl w:ilvl="2" w:tentative="0">
      <w:start w:val="1"/>
      <w:numFmt w:val="decimal"/>
      <w:lvlText w:val="第条 "/>
      <w:lvlJc w:val="left"/>
      <w:rPr>
        <w:rFonts w:cs="Times New Roman"/>
      </w:rPr>
    </w:lvl>
    <w:lvl w:ilvl="3" w:tentative="0">
      <w:start w:val="1"/>
      <w:numFmt w:val="decimal"/>
      <w:lvlText w:val="第条 "/>
      <w:lvlJc w:val="left"/>
      <w:rPr>
        <w:rFonts w:cs="Times New Roman"/>
      </w:rPr>
    </w:lvl>
    <w:lvl w:ilvl="4" w:tentative="0">
      <w:start w:val="1"/>
      <w:numFmt w:val="decimal"/>
      <w:lvlText w:val="第条 "/>
      <w:lvlJc w:val="left"/>
      <w:rPr>
        <w:rFonts w:cs="Times New Roman"/>
      </w:rPr>
    </w:lvl>
    <w:lvl w:ilvl="5" w:tentative="0">
      <w:start w:val="1"/>
      <w:numFmt w:val="decimal"/>
      <w:lvlText w:val="第条 "/>
      <w:lvlJc w:val="left"/>
      <w:rPr>
        <w:rFonts w:cs="Times New Roman"/>
      </w:rPr>
    </w:lvl>
    <w:lvl w:ilvl="6" w:tentative="0">
      <w:start w:val="1"/>
      <w:numFmt w:val="decimal"/>
      <w:lvlText w:val="第条 "/>
      <w:lvlJc w:val="left"/>
      <w:rPr>
        <w:rFonts w:cs="Times New Roman"/>
      </w:rPr>
    </w:lvl>
    <w:lvl w:ilvl="7" w:tentative="0">
      <w:start w:val="1"/>
      <w:numFmt w:val="decimal"/>
      <w:lvlText w:val="第条 "/>
      <w:lvlJc w:val="left"/>
      <w:rPr>
        <w:rFonts w:cs="Times New Roman"/>
      </w:rPr>
    </w:lvl>
    <w:lvl w:ilvl="8" w:tentative="0">
      <w:start w:val="1"/>
      <w:numFmt w:val="decimal"/>
      <w:lvlText w:val="第条 "/>
      <w:lvlJc w:val="left"/>
      <w:rPr>
        <w:rFonts w:cs="Times New Roman"/>
      </w:rPr>
    </w:lvl>
  </w:abstractNum>
  <w:abstractNum w:abstractNumId="10">
    <w:nsid w:val="5CEE6598"/>
    <w:multiLevelType w:val="multilevel"/>
    <w:tmpl w:val="5CEE65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num>
  <w:num w:numId="3">
    <w:abstractNumId w:val="6"/>
  </w:num>
  <w:num w:numId="4">
    <w:abstractNumId w:val="7"/>
  </w:num>
  <w:num w:numId="5">
    <w:abstractNumId w:val="5"/>
  </w:num>
  <w:num w:numId="6">
    <w:abstractNumId w:val="0"/>
  </w:num>
  <w:num w:numId="7">
    <w:abstractNumId w:val="10"/>
  </w:num>
  <w:num w:numId="8">
    <w:abstractNumId w:val="3"/>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Y2I4YzhlYzQ1ODhmMmQzZDM0YWRkNzM2MWJlNGIifQ=="/>
  </w:docVars>
  <w:rsids>
    <w:rsidRoot w:val="00E30991"/>
    <w:rsid w:val="0001296D"/>
    <w:rsid w:val="00020F08"/>
    <w:rsid w:val="00024125"/>
    <w:rsid w:val="00024313"/>
    <w:rsid w:val="00030619"/>
    <w:rsid w:val="00041C6A"/>
    <w:rsid w:val="0004251A"/>
    <w:rsid w:val="0005236B"/>
    <w:rsid w:val="000567AE"/>
    <w:rsid w:val="00060CE9"/>
    <w:rsid w:val="00061A4F"/>
    <w:rsid w:val="0006204C"/>
    <w:rsid w:val="00072D14"/>
    <w:rsid w:val="00075E4F"/>
    <w:rsid w:val="00097257"/>
    <w:rsid w:val="000B2B15"/>
    <w:rsid w:val="000C4332"/>
    <w:rsid w:val="000D3293"/>
    <w:rsid w:val="000E1E81"/>
    <w:rsid w:val="000E7C8C"/>
    <w:rsid w:val="000F32AF"/>
    <w:rsid w:val="00102C6E"/>
    <w:rsid w:val="0014229D"/>
    <w:rsid w:val="001461EE"/>
    <w:rsid w:val="00154734"/>
    <w:rsid w:val="00176D14"/>
    <w:rsid w:val="00191D3D"/>
    <w:rsid w:val="001B5D64"/>
    <w:rsid w:val="001D25CC"/>
    <w:rsid w:val="001F4741"/>
    <w:rsid w:val="001F55BC"/>
    <w:rsid w:val="001F7B47"/>
    <w:rsid w:val="002026FD"/>
    <w:rsid w:val="002166C0"/>
    <w:rsid w:val="0022594C"/>
    <w:rsid w:val="0024339F"/>
    <w:rsid w:val="00243935"/>
    <w:rsid w:val="00247D18"/>
    <w:rsid w:val="00284860"/>
    <w:rsid w:val="002C0CF5"/>
    <w:rsid w:val="002C0FB8"/>
    <w:rsid w:val="002D0BA9"/>
    <w:rsid w:val="00301A84"/>
    <w:rsid w:val="0030301D"/>
    <w:rsid w:val="00313919"/>
    <w:rsid w:val="00325C36"/>
    <w:rsid w:val="00335F90"/>
    <w:rsid w:val="00341FC8"/>
    <w:rsid w:val="00351CCD"/>
    <w:rsid w:val="00360404"/>
    <w:rsid w:val="00363CCB"/>
    <w:rsid w:val="00365760"/>
    <w:rsid w:val="003757C3"/>
    <w:rsid w:val="003A34DF"/>
    <w:rsid w:val="003A480E"/>
    <w:rsid w:val="003B5502"/>
    <w:rsid w:val="003B695F"/>
    <w:rsid w:val="003C2AF7"/>
    <w:rsid w:val="003E1422"/>
    <w:rsid w:val="003F3282"/>
    <w:rsid w:val="00423257"/>
    <w:rsid w:val="00431EC9"/>
    <w:rsid w:val="004468EE"/>
    <w:rsid w:val="00453EF2"/>
    <w:rsid w:val="0045457F"/>
    <w:rsid w:val="00457AA4"/>
    <w:rsid w:val="00461A6A"/>
    <w:rsid w:val="00470D59"/>
    <w:rsid w:val="00477C06"/>
    <w:rsid w:val="00481CEB"/>
    <w:rsid w:val="00485CF0"/>
    <w:rsid w:val="004A1665"/>
    <w:rsid w:val="004C4486"/>
    <w:rsid w:val="004E28AA"/>
    <w:rsid w:val="004F1A5A"/>
    <w:rsid w:val="004F310F"/>
    <w:rsid w:val="004F42BA"/>
    <w:rsid w:val="00554684"/>
    <w:rsid w:val="00554F0C"/>
    <w:rsid w:val="00555FB2"/>
    <w:rsid w:val="005625EF"/>
    <w:rsid w:val="0057718E"/>
    <w:rsid w:val="00597420"/>
    <w:rsid w:val="005F281C"/>
    <w:rsid w:val="00607C53"/>
    <w:rsid w:val="0063051D"/>
    <w:rsid w:val="006479EE"/>
    <w:rsid w:val="00652C25"/>
    <w:rsid w:val="006756D3"/>
    <w:rsid w:val="00680768"/>
    <w:rsid w:val="00687708"/>
    <w:rsid w:val="00697515"/>
    <w:rsid w:val="006A6515"/>
    <w:rsid w:val="006B47E7"/>
    <w:rsid w:val="006C37D9"/>
    <w:rsid w:val="006E4DD0"/>
    <w:rsid w:val="006F5718"/>
    <w:rsid w:val="00703A94"/>
    <w:rsid w:val="00711A31"/>
    <w:rsid w:val="00727469"/>
    <w:rsid w:val="00734BDF"/>
    <w:rsid w:val="0074024B"/>
    <w:rsid w:val="007607BA"/>
    <w:rsid w:val="007624C7"/>
    <w:rsid w:val="00781252"/>
    <w:rsid w:val="007A45CD"/>
    <w:rsid w:val="007B398F"/>
    <w:rsid w:val="007F241A"/>
    <w:rsid w:val="00815748"/>
    <w:rsid w:val="00834132"/>
    <w:rsid w:val="00841B45"/>
    <w:rsid w:val="008453CC"/>
    <w:rsid w:val="0085732B"/>
    <w:rsid w:val="00867FB5"/>
    <w:rsid w:val="00870F62"/>
    <w:rsid w:val="008771DB"/>
    <w:rsid w:val="008B633F"/>
    <w:rsid w:val="008C0AC5"/>
    <w:rsid w:val="008D290B"/>
    <w:rsid w:val="00914FD1"/>
    <w:rsid w:val="0092139F"/>
    <w:rsid w:val="00930220"/>
    <w:rsid w:val="00932A71"/>
    <w:rsid w:val="00933633"/>
    <w:rsid w:val="009538AF"/>
    <w:rsid w:val="00963E03"/>
    <w:rsid w:val="00967B35"/>
    <w:rsid w:val="009A230C"/>
    <w:rsid w:val="009B216C"/>
    <w:rsid w:val="009D324D"/>
    <w:rsid w:val="009D782F"/>
    <w:rsid w:val="009E12BF"/>
    <w:rsid w:val="009E7284"/>
    <w:rsid w:val="009E7567"/>
    <w:rsid w:val="009E7C11"/>
    <w:rsid w:val="009F52DA"/>
    <w:rsid w:val="00A05B69"/>
    <w:rsid w:val="00A11CED"/>
    <w:rsid w:val="00A475D9"/>
    <w:rsid w:val="00A64571"/>
    <w:rsid w:val="00A6704A"/>
    <w:rsid w:val="00AD48B6"/>
    <w:rsid w:val="00AD776B"/>
    <w:rsid w:val="00B05590"/>
    <w:rsid w:val="00B12775"/>
    <w:rsid w:val="00B341DF"/>
    <w:rsid w:val="00B40E2A"/>
    <w:rsid w:val="00B74C3E"/>
    <w:rsid w:val="00B7689D"/>
    <w:rsid w:val="00B81A49"/>
    <w:rsid w:val="00B83B62"/>
    <w:rsid w:val="00BA164F"/>
    <w:rsid w:val="00BD3B5C"/>
    <w:rsid w:val="00BD5FBB"/>
    <w:rsid w:val="00BE2A93"/>
    <w:rsid w:val="00BF5074"/>
    <w:rsid w:val="00C1477D"/>
    <w:rsid w:val="00C5509D"/>
    <w:rsid w:val="00C57BCC"/>
    <w:rsid w:val="00C64A79"/>
    <w:rsid w:val="00C7116B"/>
    <w:rsid w:val="00CA1D96"/>
    <w:rsid w:val="00CB4400"/>
    <w:rsid w:val="00CF5319"/>
    <w:rsid w:val="00D16ADE"/>
    <w:rsid w:val="00D210CC"/>
    <w:rsid w:val="00D30CF5"/>
    <w:rsid w:val="00D32826"/>
    <w:rsid w:val="00D35808"/>
    <w:rsid w:val="00D54DEA"/>
    <w:rsid w:val="00D77587"/>
    <w:rsid w:val="00D8058C"/>
    <w:rsid w:val="00D941C4"/>
    <w:rsid w:val="00DA1D74"/>
    <w:rsid w:val="00DB3B41"/>
    <w:rsid w:val="00DE4D79"/>
    <w:rsid w:val="00DF4D57"/>
    <w:rsid w:val="00E01A6E"/>
    <w:rsid w:val="00E02A93"/>
    <w:rsid w:val="00E02CB8"/>
    <w:rsid w:val="00E034C8"/>
    <w:rsid w:val="00E30991"/>
    <w:rsid w:val="00E4374D"/>
    <w:rsid w:val="00E51E4C"/>
    <w:rsid w:val="00E75358"/>
    <w:rsid w:val="00E8595A"/>
    <w:rsid w:val="00E970EE"/>
    <w:rsid w:val="00EA680C"/>
    <w:rsid w:val="00EC18AF"/>
    <w:rsid w:val="00EC5D49"/>
    <w:rsid w:val="00EE59D2"/>
    <w:rsid w:val="00EF17B3"/>
    <w:rsid w:val="00F038E9"/>
    <w:rsid w:val="00F113D2"/>
    <w:rsid w:val="00F22009"/>
    <w:rsid w:val="00F274CB"/>
    <w:rsid w:val="00F34E9F"/>
    <w:rsid w:val="00F52EA3"/>
    <w:rsid w:val="00F53090"/>
    <w:rsid w:val="00F616BA"/>
    <w:rsid w:val="00F670B5"/>
    <w:rsid w:val="00F820BF"/>
    <w:rsid w:val="00F83F21"/>
    <w:rsid w:val="00FA5C5B"/>
    <w:rsid w:val="00FA6F0B"/>
    <w:rsid w:val="00FB4C56"/>
    <w:rsid w:val="00FC24BB"/>
    <w:rsid w:val="00FF340D"/>
    <w:rsid w:val="00FF4AFF"/>
    <w:rsid w:val="3195084A"/>
    <w:rsid w:val="39F6587E"/>
    <w:rsid w:val="4F6304E3"/>
    <w:rsid w:val="66AA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1"/>
    <w:pPr>
      <w:autoSpaceDE w:val="0"/>
      <w:autoSpaceDN w:val="0"/>
      <w:adjustRightInd w:val="0"/>
      <w:ind w:left="1"/>
      <w:jc w:val="center"/>
      <w:outlineLvl w:val="0"/>
    </w:pPr>
    <w:rPr>
      <w:rFonts w:ascii="宋体" w:hAnsi="宋体" w:eastAsia="宋体" w:cs="Times New Roman"/>
      <w:b/>
      <w:kern w:val="0"/>
      <w:sz w:val="44"/>
      <w:szCs w:val="24"/>
    </w:rPr>
  </w:style>
  <w:style w:type="paragraph" w:styleId="3">
    <w:name w:val="heading 2"/>
    <w:basedOn w:val="1"/>
    <w:next w:val="1"/>
    <w:link w:val="2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3">
    <w:name w:val="Normal Table"/>
    <w:autoRedefine/>
    <w:semiHidden/>
    <w:unhideWhenUsed/>
    <w:uiPriority w:val="99"/>
    <w:tblPr>
      <w:tblCellMar>
        <w:top w:w="0" w:type="dxa"/>
        <w:left w:w="108" w:type="dxa"/>
        <w:bottom w:w="0" w:type="dxa"/>
        <w:right w:w="108" w:type="dxa"/>
      </w:tblCellMar>
    </w:tblPr>
  </w:style>
  <w:style w:type="paragraph" w:styleId="4">
    <w:name w:val="caption"/>
    <w:basedOn w:val="1"/>
    <w:next w:val="1"/>
    <w:autoRedefine/>
    <w:semiHidden/>
    <w:unhideWhenUsed/>
    <w:qFormat/>
    <w:uiPriority w:val="35"/>
    <w:rPr>
      <w:rFonts w:eastAsia="黑体" w:asciiTheme="majorHAnsi" w:hAnsiTheme="majorHAnsi" w:cstheme="majorBidi"/>
      <w:sz w:val="20"/>
      <w:szCs w:val="20"/>
    </w:rPr>
  </w:style>
  <w:style w:type="paragraph" w:styleId="5">
    <w:name w:val="Body Text"/>
    <w:basedOn w:val="1"/>
    <w:link w:val="21"/>
    <w:autoRedefine/>
    <w:unhideWhenUsed/>
    <w:qFormat/>
    <w:uiPriority w:val="1"/>
    <w:pPr>
      <w:autoSpaceDE w:val="0"/>
      <w:autoSpaceDN w:val="0"/>
      <w:adjustRightInd w:val="0"/>
      <w:jc w:val="left"/>
    </w:pPr>
    <w:rPr>
      <w:rFonts w:ascii="宋体" w:hAnsi="宋体" w:eastAsia="宋体" w:cs="Times New Roman"/>
      <w:kern w:val="0"/>
      <w:sz w:val="24"/>
      <w:szCs w:val="24"/>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Balloon Text"/>
    <w:basedOn w:val="1"/>
    <w:link w:val="26"/>
    <w:autoRedefine/>
    <w:semiHidden/>
    <w:unhideWhenUsed/>
    <w:qFormat/>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tabs>
        <w:tab w:val="left" w:pos="1260"/>
        <w:tab w:val="right" w:leader="dot" w:pos="10244"/>
      </w:tabs>
      <w:spacing w:after="100" w:line="259" w:lineRule="auto"/>
      <w:jc w:val="left"/>
    </w:pPr>
    <w:rPr>
      <w:rFonts w:eastAsia="黑体" w:cs="Times New Roman"/>
      <w:b/>
      <w:kern w:val="44"/>
      <w:sz w:val="22"/>
    </w:rPr>
  </w:style>
  <w:style w:type="paragraph" w:styleId="11">
    <w:name w:val="footnote text"/>
    <w:basedOn w:val="1"/>
    <w:link w:val="24"/>
    <w:autoRedefine/>
    <w:unhideWhenUsed/>
    <w:qFormat/>
    <w:uiPriority w:val="99"/>
    <w:pPr>
      <w:widowControl/>
      <w:jc w:val="left"/>
    </w:pPr>
    <w:rPr>
      <w:rFonts w:cs="Times New Roman"/>
      <w:kern w:val="0"/>
      <w:sz w:val="20"/>
      <w:szCs w:val="20"/>
    </w:rPr>
  </w:style>
  <w:style w:type="paragraph" w:styleId="12">
    <w:name w:val="toc 2"/>
    <w:basedOn w:val="1"/>
    <w:next w:val="1"/>
    <w:autoRedefine/>
    <w:unhideWhenUsed/>
    <w:qFormat/>
    <w:uiPriority w:val="39"/>
    <w:pPr>
      <w:widowControl/>
      <w:tabs>
        <w:tab w:val="right" w:leader="dot" w:pos="10244"/>
      </w:tabs>
      <w:spacing w:after="100" w:line="259" w:lineRule="auto"/>
      <w:ind w:left="220"/>
      <w:jc w:val="left"/>
    </w:pPr>
    <w:rPr>
      <w:rFonts w:ascii="黑体" w:hAnsi="黑体" w:eastAsia="黑体" w:cs="Times New Roman"/>
      <w:kern w:val="0"/>
      <w:sz w:val="2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Medium Shading 2 Accent 5"/>
    <w:basedOn w:val="13"/>
    <w:autoRedefine/>
    <w:qFormat/>
    <w:uiPriority w:val="64"/>
    <w:rPr>
      <w:kern w:val="0"/>
      <w:sz w:val="22"/>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17">
    <w:name w:val="Hyperlink"/>
    <w:basedOn w:val="16"/>
    <w:unhideWhenUsed/>
    <w:uiPriority w:val="99"/>
    <w:rPr>
      <w:color w:val="0563C1" w:themeColor="hyperlink"/>
      <w:u w:val="single"/>
      <w14:textFill>
        <w14:solidFill>
          <w14:schemeClr w14:val="hlink"/>
        </w14:solidFill>
      </w14:textFill>
    </w:rPr>
  </w:style>
  <w:style w:type="character" w:customStyle="1" w:styleId="18">
    <w:name w:val="页眉 Char"/>
    <w:basedOn w:val="16"/>
    <w:link w:val="9"/>
    <w:autoRedefine/>
    <w:qFormat/>
    <w:uiPriority w:val="99"/>
    <w:rPr>
      <w:sz w:val="18"/>
      <w:szCs w:val="18"/>
    </w:rPr>
  </w:style>
  <w:style w:type="character" w:customStyle="1" w:styleId="19">
    <w:name w:val="页脚 Char"/>
    <w:basedOn w:val="16"/>
    <w:link w:val="8"/>
    <w:autoRedefine/>
    <w:qFormat/>
    <w:uiPriority w:val="99"/>
    <w:rPr>
      <w:sz w:val="18"/>
      <w:szCs w:val="18"/>
    </w:rPr>
  </w:style>
  <w:style w:type="character" w:customStyle="1" w:styleId="20">
    <w:name w:val="标题 1 Char"/>
    <w:basedOn w:val="16"/>
    <w:link w:val="2"/>
    <w:autoRedefine/>
    <w:qFormat/>
    <w:uiPriority w:val="1"/>
    <w:rPr>
      <w:rFonts w:ascii="宋体" w:hAnsi="宋体" w:eastAsia="宋体" w:cs="Times New Roman"/>
      <w:b/>
      <w:kern w:val="0"/>
      <w:sz w:val="44"/>
      <w:szCs w:val="24"/>
    </w:rPr>
  </w:style>
  <w:style w:type="character" w:customStyle="1" w:styleId="21">
    <w:name w:val="正文文本 Char"/>
    <w:basedOn w:val="16"/>
    <w:link w:val="5"/>
    <w:autoRedefine/>
    <w:qFormat/>
    <w:uiPriority w:val="99"/>
    <w:rPr>
      <w:rFonts w:ascii="宋体" w:hAnsi="宋体" w:eastAsia="宋体" w:cs="Times New Roman"/>
      <w:kern w:val="0"/>
      <w:sz w:val="24"/>
      <w:szCs w:val="24"/>
    </w:rPr>
  </w:style>
  <w:style w:type="paragraph" w:styleId="22">
    <w:name w:val="List Paragraph"/>
    <w:basedOn w:val="1"/>
    <w:autoRedefine/>
    <w:qFormat/>
    <w:uiPriority w:val="34"/>
    <w:pPr>
      <w:ind w:firstLine="420" w:firstLineChars="200"/>
    </w:pPr>
  </w:style>
  <w:style w:type="paragraph" w:customStyle="1" w:styleId="23">
    <w:name w:val="Decimal Aligned"/>
    <w:basedOn w:val="1"/>
    <w:autoRedefine/>
    <w:qFormat/>
    <w:uiPriority w:val="40"/>
    <w:pPr>
      <w:widowControl/>
      <w:tabs>
        <w:tab w:val="decimal" w:pos="360"/>
      </w:tabs>
      <w:spacing w:after="200" w:line="276" w:lineRule="auto"/>
      <w:jc w:val="left"/>
    </w:pPr>
    <w:rPr>
      <w:rFonts w:cs="Times New Roman"/>
      <w:kern w:val="0"/>
      <w:sz w:val="22"/>
    </w:rPr>
  </w:style>
  <w:style w:type="character" w:customStyle="1" w:styleId="24">
    <w:name w:val="脚注文本 Char"/>
    <w:basedOn w:val="16"/>
    <w:link w:val="11"/>
    <w:autoRedefine/>
    <w:qFormat/>
    <w:uiPriority w:val="99"/>
    <w:rPr>
      <w:rFonts w:cs="Times New Roman"/>
      <w:kern w:val="0"/>
      <w:sz w:val="20"/>
      <w:szCs w:val="20"/>
    </w:rPr>
  </w:style>
  <w:style w:type="character" w:customStyle="1" w:styleId="25">
    <w:name w:val="Subtle Emphasis"/>
    <w:basedOn w:val="16"/>
    <w:autoRedefine/>
    <w:qFormat/>
    <w:uiPriority w:val="19"/>
    <w:rPr>
      <w:i/>
      <w:iCs/>
    </w:rPr>
  </w:style>
  <w:style w:type="character" w:customStyle="1" w:styleId="26">
    <w:name w:val="批注框文本 Char"/>
    <w:basedOn w:val="16"/>
    <w:link w:val="7"/>
    <w:autoRedefine/>
    <w:semiHidden/>
    <w:qFormat/>
    <w:uiPriority w:val="99"/>
    <w:rPr>
      <w:sz w:val="18"/>
      <w:szCs w:val="18"/>
    </w:rPr>
  </w:style>
  <w:style w:type="character" w:customStyle="1" w:styleId="27">
    <w:name w:val="标题 2 Char"/>
    <w:basedOn w:val="16"/>
    <w:link w:val="3"/>
    <w:autoRedefine/>
    <w:semiHidden/>
    <w:qFormat/>
    <w:uiPriority w:val="9"/>
    <w:rPr>
      <w:rFonts w:asciiTheme="majorHAnsi" w:hAnsiTheme="majorHAnsi" w:eastAsiaTheme="majorEastAsia" w:cstheme="majorBidi"/>
      <w:b/>
      <w:bCs/>
      <w:sz w:val="32"/>
      <w:szCs w:val="32"/>
    </w:rPr>
  </w:style>
  <w:style w:type="paragraph" w:customStyle="1" w:styleId="28">
    <w:name w:val="图表名"/>
    <w:basedOn w:val="1"/>
    <w:autoRedefine/>
    <w:unhideWhenUsed/>
    <w:qFormat/>
    <w:uiPriority w:val="0"/>
    <w:pPr>
      <w:autoSpaceDE w:val="0"/>
      <w:autoSpaceDN w:val="0"/>
      <w:adjustRightInd w:val="0"/>
      <w:jc w:val="center"/>
    </w:pPr>
    <w:rPr>
      <w:rFonts w:ascii="宋体" w:hAnsi="宋体" w:eastAsia="黑体" w:cs="Times New Roman"/>
      <w:kern w:val="0"/>
      <w:szCs w:val="24"/>
    </w:rPr>
  </w:style>
  <w:style w:type="paragraph" w:customStyle="1" w:styleId="29">
    <w:name w:val="图表居中"/>
    <w:next w:val="1"/>
    <w:autoRedefine/>
    <w:unhideWhenUsed/>
    <w:qFormat/>
    <w:uiPriority w:val="0"/>
    <w:pPr>
      <w:spacing w:line="360" w:lineRule="auto"/>
      <w:jc w:val="center"/>
    </w:pPr>
    <w:rPr>
      <w:rFonts w:ascii="Times New Roman" w:hAnsi="Times New Roman" w:eastAsia="楷体_GB2312" w:cs="Times New Roman"/>
      <w:kern w:val="2"/>
      <w:sz w:val="18"/>
      <w:szCs w:val="24"/>
      <w:lang w:val="en-US" w:eastAsia="zh-CN" w:bidi="ar-SA"/>
    </w:rPr>
  </w:style>
  <w:style w:type="paragraph" w:customStyle="1" w:styleId="30">
    <w:name w:val="表格标题栏"/>
    <w:basedOn w:val="1"/>
    <w:link w:val="31"/>
    <w:qFormat/>
    <w:uiPriority w:val="0"/>
    <w:pPr>
      <w:jc w:val="center"/>
    </w:pPr>
    <w:rPr>
      <w:rFonts w:ascii="华文细黑" w:hAnsi="Calibri" w:eastAsia="华文细黑" w:cs="Times New Roman"/>
      <w:sz w:val="18"/>
      <w:szCs w:val="18"/>
    </w:rPr>
  </w:style>
  <w:style w:type="character" w:customStyle="1" w:styleId="31">
    <w:name w:val="表格标题栏 Char"/>
    <w:link w:val="30"/>
    <w:autoRedefine/>
    <w:qFormat/>
    <w:uiPriority w:val="0"/>
    <w:rPr>
      <w:rFonts w:ascii="华文细黑" w:hAnsi="Calibri" w:eastAsia="华文细黑" w:cs="Times New Roman"/>
      <w:sz w:val="18"/>
      <w:szCs w:val="18"/>
    </w:rPr>
  </w:style>
  <w:style w:type="paragraph" w:customStyle="1" w:styleId="32">
    <w:name w:val="表标题"/>
    <w:basedOn w:val="4"/>
    <w:link w:val="33"/>
    <w:autoRedefine/>
    <w:qFormat/>
    <w:uiPriority w:val="0"/>
    <w:pPr>
      <w:spacing w:before="312" w:beforeLines="100" w:line="360" w:lineRule="auto"/>
      <w:ind w:left="525" w:leftChars="250"/>
      <w:jc w:val="center"/>
    </w:pPr>
    <w:rPr>
      <w:rFonts w:cs="Times New Roman" w:asciiTheme="minorEastAsia" w:hAnsiTheme="minorEastAsia" w:eastAsiaTheme="minorEastAsia"/>
      <w:b/>
      <w:color w:val="000000"/>
      <w:spacing w:val="8"/>
      <w:kern w:val="0"/>
      <w:sz w:val="24"/>
      <w:szCs w:val="24"/>
    </w:rPr>
  </w:style>
  <w:style w:type="character" w:customStyle="1" w:styleId="33">
    <w:name w:val="表标题 Char"/>
    <w:link w:val="32"/>
    <w:uiPriority w:val="0"/>
    <w:rPr>
      <w:rFonts w:cs="Times New Roman" w:asciiTheme="minorEastAsia" w:hAnsiTheme="minorEastAsia"/>
      <w:b/>
      <w:color w:val="000000"/>
      <w:spacing w:val="8"/>
      <w:kern w:val="0"/>
      <w:sz w:val="24"/>
      <w:szCs w:val="24"/>
    </w:rPr>
  </w:style>
  <w:style w:type="character" w:customStyle="1" w:styleId="34">
    <w:name w:val="表格内容 五号"/>
    <w:autoRedefine/>
    <w:qFormat/>
    <w:uiPriority w:val="0"/>
    <w:rPr>
      <w:rFonts w:eastAsia="宋体"/>
      <w:sz w:val="21"/>
    </w:rPr>
  </w:style>
  <w:style w:type="paragraph" w:customStyle="1" w:styleId="35">
    <w:name w:val="TOC Heading"/>
    <w:basedOn w:val="2"/>
    <w:next w:val="1"/>
    <w:autoRedefine/>
    <w:unhideWhenUsed/>
    <w:qFormat/>
    <w:uiPriority w:val="39"/>
    <w:pPr>
      <w:keepNext/>
      <w:keepLines/>
      <w:widowControl/>
      <w:autoSpaceDE/>
      <w:autoSpaceDN/>
      <w:adjustRightInd/>
      <w:spacing w:before="240" w:line="259" w:lineRule="auto"/>
      <w:ind w:left="0"/>
      <w:jc w:val="left"/>
      <w:outlineLvl w:val="9"/>
    </w:pPr>
    <w:rPr>
      <w:rFonts w:asciiTheme="majorHAnsi" w:hAnsiTheme="majorHAnsi" w:eastAsiaTheme="majorEastAsia" w:cstheme="majorBidi"/>
      <w:b w:val="0"/>
      <w:color w:val="2E75B6" w:themeColor="accent1" w:themeShade="BF"/>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6DEC-2CA8-4AFD-980B-ABF1FFF881E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3051</Words>
  <Characters>17392</Characters>
  <Lines>144</Lines>
  <Paragraphs>40</Paragraphs>
  <TotalTime>1091</TotalTime>
  <ScaleCrop>false</ScaleCrop>
  <LinksUpToDate>false</LinksUpToDate>
  <CharactersWithSpaces>20403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2020-10-19T01:39:00Z</dcterms:created>
  <dc:creator>微软用户</dc:creator>
  <cp:lastModifiedBy>李洋</cp:lastModifiedBy>
  <dcterms:modified xsi:type="dcterms:W3CDTF">2024-02-19T06:11:53Z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249262F1AFB84189962A3F53AC12EEF1_13</vt:lpwstr>
  </property>
</Properties>
</file>