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楷体" w:hAnsi="楷体" w:eastAsia="楷体" w:cs="楷体"/>
          <w:b w:val="0"/>
          <w:bCs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sz w:val="32"/>
          <w:szCs w:val="32"/>
          <w:lang w:val="en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val="en"/>
        </w:rPr>
        <w:t>2022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eastAsia="zh-CN"/>
        </w:rPr>
        <w:t>高质量发展专项资金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eastAsia="zh-CN"/>
        </w:rPr>
        <w:t>因素法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分配方案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640"/>
        <w:rPr>
          <w:rFonts w:ascii="仿宋_GB2312" w:hAnsi="Times New Roman" w:eastAsia="仿宋_GB2312" w:cs="Aria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auto"/>
        <w:rPr>
          <w:rStyle w:val="5"/>
          <w:rFonts w:ascii="宋体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根据《吉林省工业和信息化厅关于下达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2022年省级工业和信息化高质量发展专项资金安排计划的通知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eastAsia="仿宋_GB2312"/>
          <w:sz w:val="32"/>
          <w:szCs w:val="32"/>
          <w:lang w:eastAsia="zh-CN"/>
        </w:rPr>
        <w:t>和《镇赉县工业和信息化局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镇赉县财政局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关于申报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"/>
        </w:rPr>
        <w:t>2022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高质量发展专项资金因素法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的通知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为支持重点工业企业扩大生产，对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2021年下半年、2022年一季度和“五一”假期稳增长贡献较大企业予以奖补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Style w:val="5"/>
          <w:rFonts w:ascii="宋体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对符合政策条件的</w:t>
      </w:r>
      <w:r>
        <w:rPr>
          <w:rStyle w:val="5"/>
          <w:rFonts w:hint="eastAsia" w:ascii="宋体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规上</w:t>
      </w:r>
      <w:r>
        <w:rPr>
          <w:rStyle w:val="5"/>
          <w:rFonts w:ascii="宋体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工业企业进行了认真梳理，经审核测算拟定了2022年高质量发展专项资金因素法分配方案。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一、支持方向</w:t>
      </w:r>
    </w:p>
    <w:p>
      <w:pPr>
        <w:keepNext w:val="0"/>
        <w:keepLines w:val="0"/>
        <w:pageBreakBefore w:val="0"/>
        <w:widowControl w:val="0"/>
        <w:tabs>
          <w:tab w:val="left" w:pos="907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" w:eastAsia="zh-CN"/>
        </w:rPr>
      </w:pPr>
      <w:r>
        <w:rPr>
          <w:rStyle w:val="5"/>
          <w:rFonts w:ascii="宋体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规模以上制造业（非外资）工业企业</w:t>
      </w:r>
      <w:r>
        <w:rPr>
          <w:rFonts w:hint="default" w:ascii="Times New Roman" w:hAnsi="Times New Roman" w:eastAsia="仿宋_GB2312"/>
          <w:sz w:val="32"/>
          <w:szCs w:val="32"/>
          <w:lang w:val="en" w:eastAsia="zh-CN"/>
        </w:rPr>
        <w:t>，</w:t>
      </w:r>
      <w:r>
        <w:rPr>
          <w:rStyle w:val="5"/>
          <w:rFonts w:ascii="宋体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综合考虑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下半年产值</w:t>
      </w:r>
      <w:r>
        <w:rPr>
          <w:rFonts w:hint="eastAsia" w:eastAsia="仿宋_GB2312"/>
          <w:sz w:val="32"/>
          <w:szCs w:val="32"/>
          <w:lang w:eastAsia="zh-CN"/>
        </w:rPr>
        <w:t>累计达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5000万元以上且</w:t>
      </w:r>
      <w:r>
        <w:rPr>
          <w:rFonts w:hint="eastAsia" w:eastAsia="仿宋_GB2312"/>
          <w:sz w:val="32"/>
          <w:szCs w:val="32"/>
          <w:lang w:eastAsia="zh-CN"/>
        </w:rPr>
        <w:t>净增量达</w:t>
      </w:r>
      <w:r>
        <w:rPr>
          <w:rFonts w:hint="eastAsia" w:eastAsia="仿宋_GB2312"/>
          <w:sz w:val="32"/>
          <w:szCs w:val="32"/>
          <w:lang w:val="en-US" w:eastAsia="zh-CN"/>
        </w:rPr>
        <w:t>1000万元以上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2022年一季度产值</w:t>
      </w:r>
      <w:r>
        <w:rPr>
          <w:rFonts w:hint="eastAsia" w:eastAsia="仿宋_GB2312"/>
          <w:sz w:val="32"/>
          <w:szCs w:val="32"/>
          <w:lang w:val="en-US" w:eastAsia="zh-CN"/>
        </w:rPr>
        <w:t>累计达5000万元以上且净增量达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1000万元以上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“五一”假期不停产，当月</w:t>
      </w:r>
      <w:r>
        <w:rPr>
          <w:rFonts w:hint="eastAsia" w:eastAsia="仿宋_GB2312"/>
          <w:sz w:val="32"/>
          <w:szCs w:val="32"/>
          <w:lang w:eastAsia="zh-CN"/>
        </w:rPr>
        <w:t>产值达</w:t>
      </w:r>
      <w:r>
        <w:rPr>
          <w:rFonts w:hint="eastAsia" w:eastAsia="仿宋_GB2312"/>
          <w:sz w:val="32"/>
          <w:szCs w:val="32"/>
          <w:lang w:val="en-US" w:eastAsia="zh-CN"/>
        </w:rPr>
        <w:t>500万元以上，累计产值增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速高于</w:t>
      </w:r>
      <w:r>
        <w:rPr>
          <w:rFonts w:hint="eastAsia" w:eastAsia="仿宋_GB2312"/>
          <w:sz w:val="32"/>
          <w:szCs w:val="32"/>
          <w:lang w:eastAsia="zh-CN"/>
        </w:rPr>
        <w:t>全县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规</w:t>
      </w:r>
      <w:r>
        <w:rPr>
          <w:rFonts w:hint="eastAsia" w:eastAsia="仿宋_GB2312"/>
          <w:sz w:val="32"/>
          <w:szCs w:val="32"/>
          <w:lang w:eastAsia="zh-CN"/>
        </w:rPr>
        <w:t>模以上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产值</w:t>
      </w:r>
      <w:r>
        <w:rPr>
          <w:rFonts w:hint="eastAsia" w:eastAsia="仿宋_GB2312"/>
          <w:sz w:val="32"/>
          <w:szCs w:val="32"/>
          <w:lang w:eastAsia="zh-CN"/>
        </w:rPr>
        <w:t>平均增速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资金分配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因本次申报企业中仅有一户企业符合支持范围及申报条件，按照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《吉林省工业和信息化厅关于下达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2022年省级工业和信息化高质量发展专项资金安排计划的通知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分配给我县的因素法专项资金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11.05万元全部分配给飞鹤（镇赉）乳品有限公司。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、确保资金安全运行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企业在收到资金后，</w:t>
      </w:r>
      <w:r>
        <w:rPr>
          <w:rStyle w:val="5"/>
          <w:rFonts w:ascii="宋体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要严格执行专项资金使用规定，严禁挪用</w:t>
      </w:r>
      <w:r>
        <w:rPr>
          <w:rStyle w:val="5"/>
          <w:rFonts w:hint="eastAsia" w:ascii="宋体" w:hAnsi="宋体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一经发现，要及时追回奖补资金，并追究相关责任。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镇赉县工业和信息化局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2022年11月24日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OTk5YWI0N2UwYzhiNzA3MWZiZGRjZjgzOGI2OGYifQ=="/>
  </w:docVars>
  <w:rsids>
    <w:rsidRoot w:val="2BD52A2E"/>
    <w:rsid w:val="14EC3BDD"/>
    <w:rsid w:val="2308455E"/>
    <w:rsid w:val="27037402"/>
    <w:rsid w:val="2B632F92"/>
    <w:rsid w:val="2BD52A2E"/>
    <w:rsid w:val="35936C79"/>
    <w:rsid w:val="49895494"/>
    <w:rsid w:val="4B326129"/>
    <w:rsid w:val="523D29EB"/>
    <w:rsid w:val="56C9588C"/>
    <w:rsid w:val="59E87BAE"/>
    <w:rsid w:val="62422E6B"/>
    <w:rsid w:val="6D07193E"/>
    <w:rsid w:val="6D751D47"/>
    <w:rsid w:val="7845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both"/>
      <w:textAlignment w:val="baseline"/>
    </w:pPr>
    <w:rPr>
      <w:rFonts w:ascii="Times New Roman" w:hAnsi="Times New Roman" w:eastAsia="宋体"/>
      <w:kern w:val="0"/>
      <w:sz w:val="18"/>
      <w:szCs w:val="20"/>
      <w:lang w:val="en-US" w:eastAsia="zh-CN" w:bidi="ar-SA"/>
    </w:rPr>
  </w:style>
  <w:style w:type="character" w:customStyle="1" w:styleId="5">
    <w:name w:val="NormalCharacter"/>
    <w:link w:val="1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"/>
    <w:next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正文文本 New"/>
    <w:basedOn w:val="7"/>
    <w:qFormat/>
    <w:uiPriority w:val="0"/>
    <w:rPr>
      <w:rFonts w:ascii="Times New Roman" w:hAnsi="Times New Roman" w:cs="Times New Roman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733</Words>
  <Characters>839</Characters>
  <Lines>0</Lines>
  <Paragraphs>0</Paragraphs>
  <TotalTime>146</TotalTime>
  <ScaleCrop>false</ScaleCrop>
  <LinksUpToDate>false</LinksUpToDate>
  <CharactersWithSpaces>884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2022-01-06T05:39:00Z</dcterms:created>
  <dc:creator>某人</dc:creator>
  <cp:lastModifiedBy>WPS_1498529323</cp:lastModifiedBy>
  <cp:lastPrinted>2022-11-23T01:16:00Z</cp:lastPrinted>
  <dcterms:modified xsi:type="dcterms:W3CDTF">2022-11-25T08:15:53Z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F1E029EA6B8C4A538C5A2FA0123B01A3</vt:lpwstr>
  </property>
</Properties>
</file>