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镇赉县社会工作服务站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第三方采购项目合同</w:t>
      </w:r>
    </w:p>
    <w:p>
      <w:pPr>
        <w:pStyle w:val="2"/>
        <w:ind w:firstLine="560"/>
        <w:rPr>
          <w:rFonts w:hint="eastAsia"/>
        </w:rPr>
      </w:pPr>
      <w:r>
        <w:t xml:space="preserve"> </w:t>
      </w:r>
    </w:p>
    <w:p>
      <w:pPr>
        <w:rPr>
          <w:rFonts w:ascii="宋体"/>
          <w:color w:val="000000"/>
          <w:sz w:val="24"/>
          <w:szCs w:val="24"/>
        </w:rPr>
      </w:pPr>
      <w:r>
        <w:rPr>
          <w:rFonts w:hint="eastAsia" w:ascii="宋体"/>
          <w:color w:val="000000"/>
          <w:sz w:val="24"/>
          <w:szCs w:val="24"/>
        </w:rPr>
        <w:t xml:space="preserve"> </w:t>
      </w:r>
    </w:p>
    <w:p>
      <w:pPr>
        <w:snapToGrid w:val="0"/>
        <w:rPr>
          <w:rFonts w:hint="eastAsia" w:asci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采购编号：</w:t>
      </w:r>
      <w:r>
        <w:rPr>
          <w:rFonts w:hint="eastAsia" w:ascii="宋体"/>
          <w:color w:val="000000"/>
          <w:sz w:val="32"/>
          <w:szCs w:val="32"/>
        </w:rPr>
        <w:t>BCCG20230520ZL</w:t>
      </w:r>
    </w:p>
    <w:p>
      <w:pPr>
        <w:snapToGrid w:val="0"/>
        <w:ind w:firstLine="590" w:firstLineChars="196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>
      <w:pPr>
        <w:snapToGrid w:val="0"/>
        <w:ind w:firstLine="627" w:firstLineChars="196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白城市政府采购中心受镇赉县民政局（采购人）委托对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镇赉县社会工作服务站第三方采购项目</w:t>
      </w:r>
      <w:r>
        <w:rPr>
          <w:rFonts w:hint="eastAsia" w:ascii="仿宋_GB2312" w:hAnsi="宋体" w:eastAsia="仿宋_GB2312"/>
          <w:sz w:val="32"/>
          <w:szCs w:val="32"/>
        </w:rPr>
        <w:t>进行政府采购，经竞争性磋商采购,该采购项目由镇赉县同盛社会工作服务中心（服务方）中标（成交）。双方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按照《中华人民共和国民法典》和有关法律法规，遵循平等、自愿、公平和诚信原则，同意按照下面的条款和条件订立本合同，</w:t>
      </w:r>
      <w:r>
        <w:rPr>
          <w:rFonts w:hint="eastAsia" w:ascii="仿宋_GB2312" w:hAnsi="宋体" w:eastAsia="仿宋_GB2312"/>
          <w:sz w:val="32"/>
          <w:szCs w:val="32"/>
        </w:rPr>
        <w:t>经采购中心鉴证签署本合同，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共同信守。</w:t>
      </w:r>
    </w:p>
    <w:p>
      <w:pPr>
        <w:ind w:firstLine="630" w:firstLineChars="196"/>
        <w:jc w:val="both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一、合同标的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 xml:space="preserve">： </w:t>
      </w:r>
    </w:p>
    <w:tbl>
      <w:tblPr>
        <w:tblStyle w:val="10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60"/>
        <w:gridCol w:w="3934"/>
        <w:gridCol w:w="908"/>
        <w:gridCol w:w="914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服务名称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服务内容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价（元）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数量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小计金额（元）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队伍建设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组建一支不少于</w:t>
            </w:r>
            <w:r>
              <w:rPr>
                <w:rFonts w:hint="eastAsia"/>
                <w:sz w:val="22"/>
                <w:szCs w:val="22"/>
              </w:rPr>
              <w:t>36</w:t>
            </w:r>
            <w:r>
              <w:rPr>
                <w:rFonts w:hint="eastAsia" w:ascii="宋体" w:hAnsi="宋体"/>
                <w:sz w:val="22"/>
                <w:szCs w:val="22"/>
              </w:rPr>
              <w:t>人的专职队伍。</w:t>
            </w:r>
            <w:r>
              <w:rPr>
                <w:rFonts w:hint="eastAsia"/>
                <w:sz w:val="22"/>
                <w:szCs w:val="22"/>
              </w:rPr>
              <w:t>11</w:t>
            </w:r>
            <w:r>
              <w:rPr>
                <w:rFonts w:hint="eastAsia" w:ascii="宋体" w:hAnsi="宋体"/>
                <w:sz w:val="22"/>
                <w:szCs w:val="22"/>
              </w:rPr>
              <w:t>个乡镇社工站每站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人，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个街道社工站每站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人，总站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人，共</w:t>
            </w:r>
            <w:r>
              <w:rPr>
                <w:rFonts w:hint="eastAsia"/>
                <w:sz w:val="22"/>
                <w:szCs w:val="22"/>
              </w:rPr>
              <w:t>36</w:t>
            </w:r>
            <w:r>
              <w:rPr>
                <w:rFonts w:hint="eastAsia" w:ascii="宋体" w:hAnsi="宋体"/>
                <w:sz w:val="22"/>
                <w:szCs w:val="22"/>
              </w:rPr>
              <w:t>人。包括五险一金人均成本</w:t>
            </w:r>
            <w:r>
              <w:rPr>
                <w:rFonts w:hint="eastAsia"/>
                <w:sz w:val="22"/>
                <w:szCs w:val="22"/>
              </w:rPr>
              <w:t>3000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 w:ascii="宋体" w:hAnsi="宋体"/>
                <w:sz w:val="22"/>
                <w:szCs w:val="22"/>
              </w:rPr>
              <w:t>月。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阵地打造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  <w:r>
              <w:rPr>
                <w:rFonts w:hint="eastAsia" w:ascii="宋体" w:hAnsi="宋体"/>
                <w:sz w:val="22"/>
                <w:szCs w:val="22"/>
              </w:rPr>
              <w:t>个社工站每站</w:t>
            </w:r>
            <w:r>
              <w:rPr>
                <w:rFonts w:hint="eastAsia"/>
                <w:sz w:val="22"/>
                <w:szCs w:val="22"/>
              </w:rPr>
              <w:t>1000</w:t>
            </w:r>
            <w:r>
              <w:rPr>
                <w:rFonts w:hint="eastAsia" w:ascii="宋体" w:hAnsi="宋体"/>
                <w:sz w:val="22"/>
                <w:szCs w:val="22"/>
              </w:rPr>
              <w:t>元（包括马甲、胸牌、铜牌等），总站</w:t>
            </w:r>
            <w:r>
              <w:rPr>
                <w:rFonts w:ascii="宋体" w:hAnsi="宋体"/>
                <w:sz w:val="22"/>
                <w:szCs w:val="22"/>
              </w:rPr>
              <w:t>经费</w:t>
            </w:r>
            <w:r>
              <w:rPr>
                <w:sz w:val="22"/>
                <w:szCs w:val="22"/>
              </w:rPr>
              <w:t>1000*2=</w:t>
            </w:r>
            <w:r>
              <w:rPr>
                <w:rFonts w:hint="eastAsia"/>
                <w:sz w:val="22"/>
                <w:szCs w:val="22"/>
              </w:rPr>
              <w:t>2000</w:t>
            </w:r>
            <w:r>
              <w:rPr>
                <w:rFonts w:hint="eastAsia" w:ascii="宋体" w:hAnsi="宋体"/>
                <w:sz w:val="22"/>
                <w:szCs w:val="22"/>
              </w:rPr>
              <w:t>元。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服务经费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用于开展摸底排查、入户探访、个案服务、活动的经费，每站根据自身辖区特殊设计品牌项目，</w:t>
            </w:r>
            <w:r>
              <w:rPr>
                <w:rFonts w:ascii="宋体" w:hAnsi="宋体"/>
                <w:sz w:val="22"/>
                <w:szCs w:val="22"/>
              </w:rPr>
              <w:t>各社工站及总站</w:t>
            </w:r>
            <w:r>
              <w:rPr>
                <w:rFonts w:hint="eastAsia" w:ascii="宋体" w:hAnsi="宋体"/>
                <w:sz w:val="22"/>
                <w:szCs w:val="22"/>
              </w:rPr>
              <w:t>每站</w:t>
            </w:r>
            <w:r>
              <w:rPr>
                <w:rFonts w:hint="eastAsia"/>
                <w:sz w:val="22"/>
                <w:szCs w:val="22"/>
              </w:rPr>
              <w:t>10000</w:t>
            </w:r>
            <w:r>
              <w:rPr>
                <w:rFonts w:hint="eastAsia" w:ascii="宋体" w:hAnsi="宋体"/>
                <w:sz w:val="22"/>
                <w:szCs w:val="22"/>
              </w:rPr>
              <w:t>元。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办公经费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用于各站开展工作的办公经费，可用于购买打印纸、墨粉、档案盒、文具等办公用品，不可购买固定资产。</w:t>
            </w:r>
            <w:r>
              <w:rPr>
                <w:rFonts w:ascii="宋体" w:hAnsi="宋体"/>
                <w:sz w:val="22"/>
                <w:szCs w:val="22"/>
              </w:rPr>
              <w:t>各社工站及总站</w:t>
            </w:r>
            <w:r>
              <w:rPr>
                <w:rFonts w:hint="eastAsia" w:ascii="宋体" w:hAnsi="宋体"/>
                <w:sz w:val="22"/>
                <w:szCs w:val="22"/>
              </w:rPr>
              <w:t>每站</w:t>
            </w:r>
            <w:r>
              <w:rPr>
                <w:rFonts w:hint="eastAsia"/>
                <w:sz w:val="22"/>
                <w:szCs w:val="22"/>
              </w:rPr>
              <w:t>6000</w:t>
            </w:r>
            <w:r>
              <w:rPr>
                <w:rFonts w:hint="eastAsia" w:ascii="宋体" w:hAnsi="宋体"/>
                <w:sz w:val="22"/>
                <w:szCs w:val="22"/>
              </w:rPr>
              <w:t>元。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督导培训费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省内专家定期对社工站开展专题培训的劳务费及城际交通费、住宿费等。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名专业督导每人每月</w:t>
            </w:r>
            <w:r>
              <w:rPr>
                <w:rFonts w:hint="eastAsia"/>
                <w:sz w:val="22"/>
                <w:szCs w:val="22"/>
              </w:rPr>
              <w:t>1500</w:t>
            </w:r>
            <w:r>
              <w:rPr>
                <w:rFonts w:hint="eastAsia" w:ascii="宋体" w:hAnsi="宋体"/>
                <w:sz w:val="22"/>
                <w:szCs w:val="22"/>
              </w:rPr>
              <w:t>，每人督导覆盖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</w:rPr>
              <w:t>个月（包括督导差旅费）。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税费及管理费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总额的</w:t>
            </w:r>
            <w:r>
              <w:rPr>
                <w:rFonts w:hint="eastAsia"/>
                <w:sz w:val="22"/>
                <w:szCs w:val="22"/>
              </w:rPr>
              <w:t>10%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175000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1757000</w:t>
            </w:r>
          </w:p>
        </w:tc>
      </w:tr>
    </w:tbl>
    <w:p>
      <w:pPr>
        <w:snapToGrid w:val="0"/>
        <w:ind w:firstLine="630" w:firstLineChars="196"/>
        <w:jc w:val="both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 xml:space="preserve"> </w:t>
      </w:r>
    </w:p>
    <w:p>
      <w:pPr>
        <w:snapToGrid w:val="0"/>
        <w:ind w:firstLine="630" w:firstLineChars="196"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二、合同价格：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人民币（大写）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>壹佰柒拾伍万柒仟元整，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（小写）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>￥</w:t>
      </w:r>
      <w:r>
        <w:rPr>
          <w:rFonts w:hint="eastAsia" w:ascii="宋体" w:hAnsi="宋体"/>
          <w:u w:val="single"/>
        </w:rPr>
        <w:t>1,757,000.00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。</w:t>
      </w:r>
    </w:p>
    <w:p>
      <w:pPr>
        <w:snapToGrid w:val="0"/>
        <w:ind w:firstLine="630" w:firstLineChars="196"/>
        <w:jc w:val="both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三、服务时间、地点、方式</w:t>
      </w:r>
    </w:p>
    <w:p>
      <w:pPr>
        <w:snapToGrid w:val="0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1.服务时间：三年，一年一签合同，经年度评估合格后可续签合同。本合同为第一年服务协议，周期2023年10月9日—2024年10月8日。</w:t>
      </w:r>
    </w:p>
    <w:p>
      <w:pPr>
        <w:snapToGrid w:val="0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2.服务地点：镇赉县民政局指定。 </w:t>
      </w:r>
    </w:p>
    <w:p>
      <w:pPr>
        <w:snapToGrid w:val="0"/>
        <w:ind w:firstLine="640" w:firstLineChars="200"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3.服务方式：服务方负责保证提供的所有服务验收合格。</w:t>
      </w:r>
    </w:p>
    <w:p>
      <w:pPr>
        <w:snapToGrid w:val="0"/>
        <w:ind w:firstLine="643" w:firstLineChars="200"/>
        <w:jc w:val="both"/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 xml:space="preserve">四、付款方式 </w:t>
      </w:r>
    </w:p>
    <w:p>
      <w:pPr>
        <w:snapToGrid w:val="0"/>
        <w:ind w:firstLine="640" w:firstLineChars="200"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镇赉县民政局付款：本合同总价款中由镇赉县民政局支付</w:t>
      </w:r>
      <w:r>
        <w:rPr>
          <w:rFonts w:hint="eastAsia" w:ascii="宋体" w:hAnsi="宋体"/>
          <w:u w:val="single"/>
        </w:rPr>
        <w:t>1,757,000.00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元。采购人承诺在合同签订后10个工作日内向供应商拨付总项目款的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0%，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z w:val="32"/>
          <w:szCs w:val="32"/>
        </w:rPr>
        <w:t>结项验收合格后拨付总项目款的10%。如果采购人届时不能支付或者不能全额支付，由采购人承担违约责任。</w:t>
      </w:r>
    </w:p>
    <w:p>
      <w:pP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sz w:val="32"/>
          <w:szCs w:val="32"/>
        </w:rPr>
        <w:t xml:space="preserve">    五、误期赔偿</w:t>
      </w:r>
    </w:p>
    <w:p>
      <w:pPr>
        <w:snapToGrid w:val="0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除采购方资金保障不到位、不可抗力的情形外，如果服务方没有按照合同规定的时间提供服务，服务方应向采购人支付误期赔偿费。误期赔偿费每周按延期服务的服务费用的百分之一（1%）计收，直至服务或提供服务为止。一周按七天计算，不足七天按一周计算。但误期赔偿费的最高限额不超过合同价的百分之五（5%）。</w:t>
      </w:r>
    </w:p>
    <w:p>
      <w:pPr>
        <w:snapToGrid w:val="0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2.误期赔偿费可从应付服务费用中扣除。</w:t>
      </w:r>
    </w:p>
    <w:p>
      <w:pPr>
        <w:snapToGrid w:val="0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3.收取误期赔偿费不影响采购人采取合同规定的其他补救措施的权利。</w:t>
      </w:r>
    </w:p>
    <w:p>
      <w:pPr>
        <w:snapToGrid w:val="0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4.在收取误期赔偿费期间，采购人有权决定是否终止合同。</w:t>
      </w:r>
    </w:p>
    <w:p>
      <w:pPr>
        <w:snapToGrid w:val="0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5.如果采购人违约，应承担相应的违约责任。</w:t>
      </w:r>
    </w:p>
    <w:p>
      <w:pPr>
        <w:snapToGrid w:val="0"/>
        <w:ind w:firstLine="630" w:firstLineChars="196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六、</w:t>
      </w:r>
      <w:r>
        <w:rPr>
          <w:rFonts w:hint="eastAsia" w:ascii="仿宋_GB2312" w:hAnsi="宋体" w:eastAsia="仿宋_GB2312"/>
          <w:b/>
          <w:sz w:val="32"/>
          <w:szCs w:val="32"/>
        </w:rPr>
        <w:t>验收：</w:t>
      </w:r>
      <w:r>
        <w:rPr>
          <w:rFonts w:hint="eastAsia" w:ascii="仿宋_GB2312" w:hAnsi="宋体" w:eastAsia="仿宋_GB2312" w:cs="宋体"/>
          <w:color w:val="323131"/>
          <w:sz w:val="32"/>
          <w:szCs w:val="32"/>
        </w:rPr>
        <w:t>采购人应当成立由本单位采购项目使用部门以及资产管理、财务、纪检监察等部门及相关专业技术人员参加的验收组，由本单位有关负责人担任组长，制定验收方案，</w:t>
      </w:r>
      <w:r>
        <w:rPr>
          <w:rFonts w:hint="eastAsia" w:ascii="仿宋_GB2312" w:hAnsi="仿宋" w:eastAsia="仿宋_GB2312" w:cs="宋体"/>
          <w:sz w:val="32"/>
          <w:szCs w:val="32"/>
        </w:rPr>
        <w:t>按照合同规定的技术、服务、安全标准</w:t>
      </w:r>
      <w:r>
        <w:rPr>
          <w:rFonts w:hint="eastAsia" w:ascii="仿宋_GB2312" w:hAnsi="宋体" w:eastAsia="仿宋_GB2312" w:cs="宋体"/>
          <w:color w:val="323131"/>
          <w:sz w:val="32"/>
          <w:szCs w:val="32"/>
        </w:rPr>
        <w:t>集体组织</w:t>
      </w:r>
      <w:r>
        <w:rPr>
          <w:rFonts w:hint="eastAsia" w:ascii="仿宋_GB2312" w:hAnsi="仿宋" w:eastAsia="仿宋_GB2312" w:cs="宋体"/>
          <w:sz w:val="32"/>
          <w:szCs w:val="32"/>
        </w:rPr>
        <w:t>对供应商履约情况进行</w:t>
      </w:r>
      <w:r>
        <w:rPr>
          <w:rFonts w:hint="eastAsia" w:ascii="仿宋_GB2312" w:hAnsi="宋体" w:eastAsia="仿宋_GB2312" w:cs="宋体"/>
          <w:color w:val="323131"/>
          <w:sz w:val="32"/>
          <w:szCs w:val="32"/>
        </w:rPr>
        <w:t>验收，</w:t>
      </w:r>
      <w:r>
        <w:rPr>
          <w:rFonts w:hint="eastAsia" w:ascii="仿宋_GB2312" w:hAnsi="仿宋" w:eastAsia="仿宋_GB2312" w:cs="宋体"/>
          <w:sz w:val="32"/>
          <w:szCs w:val="32"/>
        </w:rPr>
        <w:t>并出具验收书。或委托第三方进行评估，出具结项评估报告。</w:t>
      </w:r>
    </w:p>
    <w:p>
      <w:pPr>
        <w:snapToGrid w:val="0"/>
        <w:ind w:firstLine="630" w:firstLineChars="196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七、合同补充条款：</w:t>
      </w:r>
      <w:r>
        <w:rPr>
          <w:rFonts w:hint="eastAsia" w:ascii="仿宋_GB2312" w:hAnsi="仿宋" w:eastAsia="仿宋_GB2312" w:cs="宋体"/>
          <w:sz w:val="32"/>
          <w:szCs w:val="32"/>
        </w:rPr>
        <w:t>无</w:t>
      </w:r>
    </w:p>
    <w:p>
      <w:pPr>
        <w:snapToGrid w:val="0"/>
        <w:ind w:firstLine="643" w:firstLineChars="200"/>
        <w:contextualSpacing/>
        <w:jc w:val="both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八、争议解决方式：</w:t>
      </w:r>
      <w:r>
        <w:rPr>
          <w:rFonts w:hint="eastAsia" w:ascii="仿宋_GB2312" w:hAnsi="宋体" w:eastAsia="仿宋_GB2312"/>
          <w:sz w:val="32"/>
          <w:szCs w:val="32"/>
        </w:rPr>
        <w:t>采购人、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服务方双方向合同签订地人民法院提起诉讼。</w:t>
      </w:r>
    </w:p>
    <w:p>
      <w:pPr>
        <w:snapToGrid w:val="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 xml:space="preserve"> 九、合同份数：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本合同一式四份，</w:t>
      </w:r>
      <w:r>
        <w:rPr>
          <w:rFonts w:hint="eastAsia" w:ascii="仿宋_GB2312" w:hAnsi="宋体" w:eastAsia="仿宋_GB2312"/>
          <w:sz w:val="32"/>
          <w:szCs w:val="32"/>
        </w:rPr>
        <w:t>采购人、服务方各两份。</w:t>
      </w:r>
    </w:p>
    <w:p>
      <w:pPr>
        <w:snapToGrid w:val="0"/>
        <w:ind w:firstLine="643" w:firstLineChars="200"/>
        <w:contextualSpacing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color w:val="000000"/>
          <w:sz w:val="32"/>
          <w:szCs w:val="32"/>
        </w:rPr>
        <w:t>十、合同生效：</w:t>
      </w:r>
      <w:r>
        <w:rPr>
          <w:rFonts w:hint="eastAsia" w:ascii="仿宋_GB2312" w:hAnsi="宋体" w:eastAsia="仿宋_GB2312" w:cs="黑体"/>
          <w:bCs/>
          <w:color w:val="000000"/>
          <w:sz w:val="32"/>
          <w:szCs w:val="32"/>
        </w:rPr>
        <w:t>本合同在采购人和服务方双方法定代表人签字、加盖双方公章。</w:t>
      </w:r>
    </w:p>
    <w:p>
      <w:pPr>
        <w:snapToGrid w:val="0"/>
        <w:ind w:firstLine="643" w:firstLineChars="200"/>
        <w:contextualSpacing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</w:rPr>
        <w:t>十一、合同修改：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除</w:t>
      </w:r>
      <w:r>
        <w:rPr>
          <w:rFonts w:hint="eastAsia" w:ascii="仿宋_GB2312" w:hAnsi="宋体" w:eastAsia="仿宋_GB2312"/>
          <w:sz w:val="32"/>
          <w:szCs w:val="32"/>
        </w:rPr>
        <w:t>采购人、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服务方双方共同商定且双方同意情况下方可修改。</w:t>
      </w:r>
    </w:p>
    <w:p>
      <w:pPr>
        <w:snapToGrid w:val="0"/>
        <w:ind w:firstLine="643" w:firstLineChars="200"/>
        <w:contextualSpacing/>
        <w:jc w:val="both"/>
        <w:rPr>
          <w:rFonts w:hint="eastAsia" w:ascii="仿宋_GB2312" w:hAnsi="宋体" w:eastAsia="仿宋_GB2312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黑体"/>
          <w:b/>
          <w:bCs/>
          <w:color w:val="000000"/>
          <w:sz w:val="32"/>
          <w:szCs w:val="32"/>
        </w:rPr>
        <w:t>十二、合同构成：</w:t>
      </w:r>
    </w:p>
    <w:p>
      <w:pPr>
        <w:snapToGrid w:val="0"/>
        <w:ind w:firstLine="640" w:firstLineChars="200"/>
        <w:contextualSpacing/>
        <w:jc w:val="both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：镇赉县乡镇（街道）社会工作服务站建设实施方案</w:t>
      </w:r>
    </w:p>
    <w:p>
      <w:pPr>
        <w:snapToGrid w:val="0"/>
        <w:contextualSpacing/>
        <w:jc w:val="both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pStyle w:val="2"/>
        <w:ind w:firstLine="560"/>
        <w:rPr>
          <w:rFonts w:hint="eastAsia"/>
        </w:rPr>
      </w:pPr>
      <w:r>
        <w:t xml:space="preserve"> </w:t>
      </w:r>
    </w:p>
    <w:p>
      <w:pPr>
        <w:snapToGrid w:val="0"/>
        <w:ind w:firstLine="640" w:firstLineChars="200"/>
        <w:contextualSpacing/>
        <w:jc w:val="both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snapToGrid w:val="0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采购人：镇赉县民政局        服务方：镇赉县同盛社会工 作服务中心</w:t>
      </w:r>
    </w:p>
    <w:p>
      <w:pPr>
        <w:snapToGrid w:val="0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snapToGrid w:val="0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（公章）                            （公章）          </w:t>
      </w:r>
    </w:p>
    <w:p>
      <w:pPr>
        <w:snapToGrid w:val="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法定代表人签字：            法定代表人签字：                     </w:t>
      </w:r>
    </w:p>
    <w:p>
      <w:pPr>
        <w:snapToGrid w:val="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签字日期：                  签字日期：             </w:t>
      </w:r>
    </w:p>
    <w:p>
      <w:pPr>
        <w:snapToGrid w:val="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联系电话：                  联系电话：         </w:t>
      </w:r>
    </w:p>
    <w:p>
      <w:pPr>
        <w:snapToGrid w:val="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snapToGrid w:val="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附件：</w:t>
      </w:r>
    </w:p>
    <w:p>
      <w:pPr>
        <w:snapToGrid w:val="0"/>
        <w:spacing w:line="580" w:lineRule="exact"/>
        <w:jc w:val="both"/>
        <w:textAlignment w:val="baseline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napToGrid w:val="0"/>
        <w:spacing w:line="580" w:lineRule="exact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镇赉县乡镇（街道）</w:t>
      </w:r>
    </w:p>
    <w:p>
      <w:pPr>
        <w:snapToGrid w:val="0"/>
        <w:spacing w:line="580" w:lineRule="exact"/>
        <w:jc w:val="center"/>
        <w:textAlignment w:val="baseline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社会工作服务站设立实施方案</w:t>
      </w:r>
    </w:p>
    <w:p>
      <w:pPr>
        <w:snapToGrid w:val="0"/>
        <w:spacing w:line="580" w:lineRule="exact"/>
        <w:jc w:val="center"/>
        <w:textAlignment w:val="baseline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 w:ascii="Times New Roman" w:hAnsi="Times New Roman" w:eastAsia="仿宋_GB2312"/>
          <w:sz w:val="36"/>
          <w:szCs w:val="36"/>
        </w:rPr>
        <w:t xml:space="preserve"> 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中共中央办公厅、国务院办公厅《关于加强乡镇政府服务能力建设的意见》(中办发〔2017〕11号)、中共中央、国务院《关于加强和完善城乡社区治理的意见》（中发〔2017〕13号）和民政部、中央编办、财政部、人社部《关于积极推行政府购买服务 加强基层社会救助经办服务能力的意见》（民发〔2017〕153号）、《财政购买服务管理办法》（财政部令第102号）、《吉林省民政厅关于印发&lt;吉林省乡镇(街道)社会工作服务站设立工作方案&gt;的通知》(吉民发〔2021〕2号)等有关规定，结合我县实际，现就乡镇（街道）社会工作服务站（以下简称社工站）设立实施工作，特制定本方案。</w:t>
      </w:r>
    </w:p>
    <w:p>
      <w:pPr>
        <w:numPr>
          <w:ilvl w:val="0"/>
          <w:numId w:val="1"/>
        </w:num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指导思想</w:t>
      </w:r>
    </w:p>
    <w:p>
      <w:pPr>
        <w:snapToGrid w:val="0"/>
        <w:spacing w:line="580" w:lineRule="exact"/>
        <w:jc w:val="both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以习近平新时代中国特色社会主义思想为指导，全面贯彻党的十九大和十九届二中、三中、四中、五中、六中全会精神，坚持以人民为中心的发展理念，以提升基层民政服务能力为重点，以政府购买专业社会工作服务为支撑，整合现有资源，推进全县乡镇（街道）社会工作服务站项目建设，为辖区困难群众和特殊群体提供社会工作服务，不断提升基层民政服务水平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二、总体目标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力争2023年11个乡镇、3个街道全部设立社工站，实现全县乡镇（街道）社工站项目实施全覆盖。建成一支符合镇赉实际、满足群众切身需求的专业化、本土化、社会化社会工作人才（以下简称“社工”）队伍，并大力培育扶持扎根基层的公益慈善类社会组织，带动实施民政领域社会工作服务项目，提升社会服务质量和能力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三、基本原则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（一）坚持需求导向，优化民政服务。</w:t>
      </w:r>
      <w:r>
        <w:rPr>
          <w:rFonts w:hint="eastAsia" w:ascii="仿宋" w:hAnsi="仿宋" w:eastAsia="仿宋"/>
          <w:sz w:val="32"/>
          <w:szCs w:val="32"/>
        </w:rPr>
        <w:t>认真践行“民政为民、民政爱民”理念，提升基层民政经办能力，优化便民利民服务，打通服务群众的“最后一米”。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（二）坚持政府主导，引导社会参与。</w:t>
      </w:r>
      <w:r>
        <w:rPr>
          <w:rFonts w:hint="eastAsia" w:ascii="仿宋" w:hAnsi="仿宋" w:eastAsia="仿宋"/>
          <w:sz w:val="32"/>
          <w:szCs w:val="32"/>
        </w:rPr>
        <w:t>放开市场准入，加大政府购买社会力量服务力度，畅通社会组织参与民政事业转型升级渠道，提升民政工作社会化、专业化水平。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（三）坚持统筹协调，突出地域特色。</w:t>
      </w:r>
      <w:r>
        <w:rPr>
          <w:rFonts w:hint="eastAsia" w:ascii="仿宋" w:hAnsi="仿宋" w:eastAsia="仿宋"/>
          <w:sz w:val="32"/>
          <w:szCs w:val="32"/>
        </w:rPr>
        <w:t>综合考虑我县经济社会发展状况和区域特点，分类指导、因地制宜、统筹推进社工站项目实施，提升城乡基层民政服务能力。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（四）坚持规范操作，注重社会效益。</w:t>
      </w:r>
      <w:r>
        <w:rPr>
          <w:rFonts w:hint="eastAsia" w:ascii="仿宋" w:hAnsi="仿宋" w:eastAsia="仿宋"/>
          <w:sz w:val="32"/>
          <w:szCs w:val="32"/>
        </w:rPr>
        <w:t>以满足群众实际需求为出发点和落脚点，结合实际开展社会工作服务。严格依法依规操作，建立以项目申报、组织采购、合同签订、项目督导、绩效评估为主要内容的规范化购买流程，健全完善服务内容，推进社工站服务标准化建设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四、设立要求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（一）购买主体和承接主体。</w:t>
      </w:r>
      <w:r>
        <w:rPr>
          <w:rFonts w:hint="eastAsia" w:ascii="仿宋" w:hAnsi="仿宋" w:eastAsia="仿宋"/>
          <w:sz w:val="32"/>
          <w:szCs w:val="32"/>
        </w:rPr>
        <w:t>社工站项目购买主体主要是县民政局，社工站承接主体是依法在民政部门登记成立的社会组织等合法主体，其业务范围应含有社会工作内容。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（二）硬件设置。</w:t>
      </w:r>
      <w:r>
        <w:rPr>
          <w:rFonts w:hint="eastAsia" w:ascii="仿宋" w:hAnsi="仿宋" w:eastAsia="仿宋"/>
          <w:sz w:val="32"/>
          <w:szCs w:val="32"/>
        </w:rPr>
        <w:t>乡镇（街道）应为社工站开展社会服务提供必要的保障。乡镇（街道）社工站要配备必需的办公场地和设施设备，包括不少于20平方米的办公用房和一定面积的活动用房，配备桌椅、电脑、打印机、档案柜等办公用品等。有条件的地方，可根据需求设立咨询室、活动室等场所。村（社区）可依托儿童之家、日间照料中心、为老服务中心、志愿服务站等服务设施，方便设立社工服务点（室）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（三）制度建设。</w:t>
      </w:r>
      <w:r>
        <w:rPr>
          <w:rFonts w:hint="eastAsia" w:ascii="仿宋" w:hAnsi="仿宋" w:eastAsia="仿宋"/>
          <w:sz w:val="32"/>
          <w:szCs w:val="32"/>
        </w:rPr>
        <w:t>有合理的组织架构和内部责任分工；有规范的运行流程和标准，有人员管理、财务管理、志愿者管理、服务场所使用以及文书档案管理等制度；有服务文书档案、服务对象数据库、服务承诺等。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（四）人员配备。</w:t>
      </w:r>
      <w:r>
        <w:rPr>
          <w:rFonts w:hint="eastAsia" w:ascii="仿宋" w:hAnsi="仿宋" w:eastAsia="仿宋"/>
          <w:sz w:val="32"/>
          <w:szCs w:val="32"/>
        </w:rPr>
        <w:t>根据协议及时、足额配备驻站社工，共配备36名驻站社工。其中，县级社工总站配备5名驻站社工，每个乡镇社工站配备2名驻站社工，每个街道社工站配备3名驻站社工。明确驻站社工身份为承接主体（社会组织）聘用的工作人员。驻站社工要求年龄40周岁以下，大专及以上学历，专业不限，具有社会工作专业资质人员优先。社会工作专业资质指社会工作及其相关专业毕业，或持有国家社会工作者职业水平资格证书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（五）统一标识。</w:t>
      </w:r>
      <w:r>
        <w:rPr>
          <w:rFonts w:hint="eastAsia" w:ascii="仿宋" w:hAnsi="仿宋" w:eastAsia="仿宋"/>
          <w:sz w:val="32"/>
          <w:szCs w:val="32"/>
        </w:rPr>
        <w:t>在显著位置挂设 “社会工作服务站”标牌，标牌格式：镇赉县××乡镇（街道）社会工作服务站，××乡镇（街道）××村（社区）社会工作服务点（室）。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五、服务内容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</w:rPr>
        <w:t>社会救助领域的社会工作服务。</w:t>
      </w:r>
      <w:r>
        <w:rPr>
          <w:rFonts w:hint="eastAsia" w:ascii="仿宋" w:hAnsi="仿宋" w:eastAsia="仿宋"/>
          <w:sz w:val="32"/>
          <w:szCs w:val="32"/>
        </w:rPr>
        <w:t>主要指协助做好最低生活保障、特困人员救助供养、医疗救助、临时救助经办过程中的对象排查、家计调查、政策宣传、绩效评价等工作，对社会救助对象开展照料护理、康复训练、社会融入、能力提升、资源链接等服务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（二）农村留守儿童关爱保护领域的社会工作服务。</w:t>
      </w:r>
      <w:r>
        <w:rPr>
          <w:rFonts w:hint="eastAsia" w:ascii="仿宋_GB2312" w:hAnsi="Times New Roman" w:eastAsia="仿宋_GB2312"/>
          <w:sz w:val="32"/>
          <w:szCs w:val="32"/>
        </w:rPr>
        <w:t>主要指配合进行农村留守儿童家庭随访和对象核查，对农村留守儿童家</w:t>
      </w:r>
      <w:r>
        <w:rPr>
          <w:rFonts w:hint="eastAsia" w:ascii="仿宋_GB2312" w:hAnsi="Times New Roman" w:eastAsia="仿宋_GB2312"/>
          <w:spacing w:val="-8"/>
          <w:sz w:val="32"/>
          <w:szCs w:val="32"/>
        </w:rPr>
        <w:t>庭开展监护法制宣传、安全和心理健康教育、隔代教育能力建设等。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（三）城乡社区建设领域的社会工作服务。</w:t>
      </w:r>
      <w:r>
        <w:rPr>
          <w:rFonts w:hint="eastAsia" w:ascii="仿宋" w:hAnsi="仿宋" w:eastAsia="仿宋"/>
          <w:sz w:val="32"/>
          <w:szCs w:val="32"/>
        </w:rPr>
        <w:t>发展、壮大志愿者队伍，支持和培育志愿服务组织、社区社会组织等公益性机构，</w:t>
      </w:r>
      <w:r>
        <w:rPr>
          <w:rFonts w:hint="eastAsia" w:ascii="仿宋" w:hAnsi="仿宋" w:eastAsia="仿宋"/>
          <w:spacing w:val="-8"/>
          <w:sz w:val="32"/>
          <w:szCs w:val="32"/>
        </w:rPr>
        <w:t>推动建立基层 “五社联动”（社区、社会组织与社会工作者等）机制。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（四）其他民政领域的社会工作服务。</w:t>
      </w:r>
      <w:r>
        <w:rPr>
          <w:rFonts w:hint="eastAsia" w:ascii="仿宋" w:hAnsi="仿宋" w:eastAsia="仿宋"/>
          <w:sz w:val="32"/>
          <w:szCs w:val="32"/>
        </w:rPr>
        <w:t>主要指开展养老服务、慈善募捐等领域社会工作，为老年人等民政服务对象提供情绪疏导、精神抚慰、资源链接、社会支持网络建设等方面的服务。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根据实际情况，确定重点服务对象和重点服务内容，打造特色服务品牌。未经省级民政、财政部门批准，基层不得自行扩大服务范围，增加服务事项。</w:t>
      </w:r>
    </w:p>
    <w:p>
      <w:pPr>
        <w:pStyle w:val="2"/>
        <w:ind w:firstLine="560"/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职责体系</w:t>
      </w:r>
    </w:p>
    <w:p>
      <w:pPr>
        <w:snapToGrid w:val="0"/>
        <w:spacing w:line="580" w:lineRule="exact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建立县、乡镇（街道）两级工作体系，明确职责任务，统筹推进项目实施。</w:t>
      </w:r>
    </w:p>
    <w:p>
      <w:pPr>
        <w:snapToGrid w:val="0"/>
        <w:spacing w:line="580" w:lineRule="exact"/>
        <w:ind w:firstLine="645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县民政局根据实际工作需要和资金保障情况，制定社工站项目年度实施计划，统筹实施全县社工站项目，督促乡镇（街道）为社工站提供必要的办公场地和设施设备，依法依规与承接主体签订政府购买服务协议，加强对承接主体的资金监管和服务监管，指导承接机构制定人员招聘方案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乡镇（街道）社工站项目承接主体在民政部门指导下公开、公正、公平组织招聘工作，与驻站社工签订劳动会同、按月发放薪酬并按规定缴纳社会保险，加强人事档案管理。向有关部门和社会公众公开基本情况、专业资质、年度财务报告、社会服务项目经验等相关信息；按照服务协议设立服务站点中，组织社工开展专业服务，依法依规进行财务管理和会计核算，定期向民政部门报告项目实施情况，并接受民政、财政、审计等部门的监督检查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七、实施步骤</w:t>
      </w:r>
    </w:p>
    <w:p>
      <w:pPr>
        <w:pStyle w:val="4"/>
        <w:widowControl/>
        <w:spacing w:line="324" w:lineRule="atLeast"/>
        <w:jc w:val="both"/>
        <w:rPr>
          <w:rFonts w:hint="eastAsia" w:ascii="-webkit-standard" w:hAnsi="-webkit-standard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hd w:val="clear" w:color="auto" w:fill="FFFFFF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（一）制定方案（2023年9月30日前）。研究制定镇赉县乡镇（街道）社会工作服务站第三方服务项目实施方案，统筹部署社工站设立工作。2023年底实现所有乡镇（街道）、村（社区）社工站点全覆盖。</w:t>
      </w:r>
    </w:p>
    <w:p>
      <w:pPr>
        <w:pStyle w:val="4"/>
        <w:widowControl/>
        <w:spacing w:line="324" w:lineRule="atLeast"/>
        <w:ind w:firstLine="480"/>
        <w:jc w:val="both"/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 （二）制度建立（2023年10月10日-10月30日）。建立各项规章制度，完善相应配套体系。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（三）开展培训（</w:t>
      </w:r>
      <w:r>
        <w:rPr>
          <w:rFonts w:hint="eastAsia" w:ascii="仿宋" w:hAnsi="仿宋" w:eastAsia="仿宋"/>
          <w:color w:val="000000"/>
          <w:sz w:val="32"/>
          <w:szCs w:val="32"/>
        </w:rPr>
        <w:t>持续推进</w:t>
      </w:r>
      <w:r>
        <w:rPr>
          <w:rFonts w:hint="eastAsia" w:ascii="仿宋" w:hAnsi="仿宋" w:eastAsia="仿宋"/>
          <w:sz w:val="32"/>
          <w:szCs w:val="32"/>
        </w:rPr>
        <w:t>）。对全部聘用的社工人员进行岗前培训，并组织驻站社工积极参加省厅举办的社工站建设方面的培训学习。结合国家社会工作者职业水平考试，依托省内外高校、公益类服务组织和相关社会工作服务机构，对驻站社工进行民政政策、社会工作基本理论及实操培训，提高其政策理论水平和职业技术能力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（四）驻站服务（</w:t>
      </w:r>
      <w:r>
        <w:rPr>
          <w:rFonts w:hint="eastAsia" w:ascii="仿宋" w:hAnsi="仿宋" w:eastAsia="仿宋"/>
          <w:color w:val="000000"/>
          <w:sz w:val="32"/>
          <w:szCs w:val="32"/>
        </w:rPr>
        <w:t>持续推进</w:t>
      </w:r>
      <w:r>
        <w:rPr>
          <w:rFonts w:hint="eastAsia" w:ascii="仿宋" w:hAnsi="仿宋" w:eastAsia="仿宋"/>
          <w:sz w:val="32"/>
          <w:szCs w:val="32"/>
        </w:rPr>
        <w:t>）。组织社工开展需求调研，制定服务计划，提供专业服务，做好痕迹资料归档、动态推送、进度简报、经验总结等工作，并按时向县民政局提交年度服务工作报告。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（五）项目监管（</w:t>
      </w:r>
      <w:r>
        <w:rPr>
          <w:rFonts w:hint="eastAsia" w:ascii="仿宋" w:hAnsi="仿宋" w:eastAsia="仿宋"/>
          <w:color w:val="000000"/>
          <w:sz w:val="32"/>
          <w:szCs w:val="32"/>
        </w:rPr>
        <w:t>持续推进）</w:t>
      </w:r>
      <w:r>
        <w:rPr>
          <w:rFonts w:hint="eastAsia" w:ascii="仿宋" w:hAnsi="仿宋" w:eastAsia="仿宋"/>
          <w:sz w:val="32"/>
          <w:szCs w:val="32"/>
        </w:rPr>
        <w:t>。组织社工站接受省民政厅和白城市民政局的督导评估。县民政局建立健全监督管理制度，重点围绕服务内容、服务时间、对象满意度、财务管理等内容，全程跟踪督导服务进展情况。建立第三方评估机制，推动服务规范化，每年对社工站服务情况进行两次评估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（六）阶段总结。2024年第三季度，对社工站初始运行进行全面总结，提炼经验，查找不足，明确对策，为下一步乃至以后工作提供有价值的参考借鉴。</w:t>
      </w:r>
    </w:p>
    <w:p>
      <w:pPr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（七）全面推进。社工站设立实现全覆盖，真正建成系统的、规范的常态化工作机制。</w:t>
      </w:r>
    </w:p>
    <w:p>
      <w:pPr>
        <w:spacing w:line="500" w:lineRule="exact"/>
        <w:ind w:firstLine="560"/>
        <w:rPr>
          <w:rFonts w:hint="eastAsia" w:ascii="方正仿宋_GBK" w:hAnsi="方正仿宋_GBK"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2B4BA"/>
    <w:multiLevelType w:val="multilevel"/>
    <w:tmpl w:val="6522B4B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522B4D0"/>
    <w:multiLevelType w:val="multilevel"/>
    <w:tmpl w:val="6522B4D0"/>
    <w:lvl w:ilvl="0" w:tentative="0">
      <w:start w:val="6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MDdiZGFmM2UyNGNmNDgxYWYwNzI0ODI2YzI4OTQifQ=="/>
  </w:docVars>
  <w:rsids>
    <w:rsidRoot w:val="00000000"/>
    <w:rsid w:val="36DB3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opperplate Gothic Bold" w:hAnsi="Copperplate Gothic Bold" w:eastAsia="宋体" w:cs="Times New Roman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8"/>
    <w:unhideWhenUsed/>
    <w:qFormat/>
    <w:uiPriority w:val="99"/>
    <w:pPr>
      <w:spacing w:before="100" w:beforeAutospacing="1" w:after="0" w:line="600" w:lineRule="exact"/>
      <w:ind w:left="0" w:leftChars="0" w:firstLine="1396" w:firstLineChars="200"/>
    </w:pPr>
    <w:rPr>
      <w:rFonts w:eastAsia="仿宋_GB2312"/>
    </w:rPr>
  </w:style>
  <w:style w:type="paragraph" w:styleId="3">
    <w:name w:val="Body Text Indent"/>
    <w:basedOn w:val="1"/>
    <w:link w:val="7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rPr>
      <w:sz w:val="24"/>
      <w:szCs w:val="24"/>
    </w:r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Copperplate Gothic Bold" w:hAnsi="Copperplate Gothic Bold" w:eastAsia="宋体" w:cs="Times New Roman"/>
      <w:kern w:val="0"/>
      <w:sz w:val="28"/>
      <w:szCs w:val="28"/>
    </w:rPr>
  </w:style>
  <w:style w:type="character" w:customStyle="1" w:styleId="8">
    <w:name w:val="正文首行缩进 2 Char"/>
    <w:basedOn w:val="7"/>
    <w:link w:val="2"/>
    <w:uiPriority w:val="99"/>
    <w:rPr>
      <w:rFonts w:ascii="Copperplate Gothic Bold" w:hAnsi="Copperplate Gothic Bold" w:eastAsia="仿宋_GB2312" w:cs="Times New Roman"/>
      <w:kern w:val="0"/>
      <w:sz w:val="28"/>
      <w:szCs w:val="28"/>
    </w:rPr>
  </w:style>
  <w:style w:type="paragraph" w:customStyle="1" w:styleId="9">
    <w:name w:val="正文_16"/>
    <w:basedOn w:val="1"/>
    <w:qFormat/>
    <w:uiPriority w:val="0"/>
    <w:pPr>
      <w:widowControl/>
      <w:autoSpaceDE/>
      <w:autoSpaceDN/>
      <w:adjustRightInd/>
    </w:pPr>
    <w:rPr>
      <w:rFonts w:ascii="Times New Roman" w:hAnsi="Times New Roman"/>
      <w:sz w:val="24"/>
      <w:szCs w:val="24"/>
    </w:rPr>
  </w:style>
  <w:style w:type="table" w:customStyle="1" w:styleId="10">
    <w:name w:val="网格型1"/>
    <w:basedOn w:val="5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868</Words>
  <Characters>4948</Characters>
  <Lines>41</Lines>
  <Paragraphs>11</Paragraphs>
  <TotalTime>8</TotalTime>
  <ScaleCrop>false</ScaleCrop>
  <LinksUpToDate>false</LinksUpToDate>
  <CharactersWithSpaces>5805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2023-10-08T11:28:00Z</dcterms:created>
  <dc:creator>xb21cn</dc:creator>
  <cp:lastModifiedBy>Administrator</cp:lastModifiedBy>
  <dcterms:modified xsi:type="dcterms:W3CDTF">2023-10-17T06:35:45Z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6D47DF3F442549C1AE710F6B93F93B6D_13</vt:lpwstr>
  </property>
  <property fmtid="{D5CDD505-2E9C-101B-9397-08002B2CF9AE}" pid="3" name="KSOProductBuildVer">
    <vt:lpwstr>2052-12.1.0.15374</vt:lpwstr>
  </property>
</Properties>
</file>