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5D7F">
      <w:pPr>
        <w:snapToGrid/>
        <w:spacing w:before="0" w:beforeAutospacing="0" w:after="0" w:afterAutospacing="0" w:line="570" w:lineRule="exact"/>
        <w:jc w:val="center"/>
        <w:textAlignment w:val="baseline"/>
        <w:rPr>
          <w:rFonts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0A1EF2A5">
      <w:pPr>
        <w:widowControl/>
        <w:snapToGrid/>
        <w:spacing w:before="0" w:beforeAutospacing="0" w:after="0" w:afterAutospacing="0" w:line="570" w:lineRule="exact"/>
        <w:jc w:val="center"/>
        <w:textAlignment w:val="baseline"/>
        <w:rPr>
          <w:rStyle w:val="14"/>
          <w:rFonts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A1441E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D854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镇赉县高龄老年人生活津贴发放管理办法</w:t>
      </w:r>
    </w:p>
    <w:p w14:paraId="34D18D0E">
      <w:pPr>
        <w:pStyle w:val="12"/>
        <w:rPr>
          <w:rStyle w:val="1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90827C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一、政策名称</w:t>
      </w:r>
    </w:p>
    <w:p w14:paraId="5A9B492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高龄老年人生活津贴</w:t>
      </w:r>
    </w:p>
    <w:p w14:paraId="1A8FE88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二、政策范围</w:t>
      </w:r>
    </w:p>
    <w:p w14:paraId="5AA437F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户籍在我县行政区域内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周岁以上的老年人。</w:t>
      </w:r>
    </w:p>
    <w:p w14:paraId="7F5DE9F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津贴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标准</w:t>
      </w:r>
    </w:p>
    <w:p w14:paraId="5380CEA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80-89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非财政、社保开资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的老年人每人每月发放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元的生活津贴；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90-99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周岁的老年人每人每月发放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元的生活津贴；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周岁以上的老年人每人每月发放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元的生活津贴。</w:t>
      </w:r>
    </w:p>
    <w:p w14:paraId="1F1C285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申请流程</w:t>
      </w:r>
    </w:p>
    <w:p w14:paraId="7904F80E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个人主动申报或村级排查走访、村（居）委会调查核实并录入《吉林省养老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服务信息系统》、乡镇（街道）审核公示，报县民政局进行审批。对行动不便或在外居住老年人可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社区工作人员、志愿者或亲属代为办理。也可通过视频连线、线上递交申请材料、线上审核，对符合享受高龄老年人生活津贴的申请人进行线上审批。</w:t>
      </w:r>
    </w:p>
    <w:p w14:paraId="3094E29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五、资金发放</w:t>
      </w:r>
    </w:p>
    <w:p w14:paraId="0232572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firstLine="640" w:firstLineChars="200"/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低保老年人的高龄津贴与低保金每月</w:t>
      </w:r>
      <w:r>
        <w:rPr>
          <w:rFonts w:hint="eastAsia" w:ascii="仿宋" w:hAnsi="仿宋" w:eastAsia="仿宋" w:cs="仿宋"/>
          <w:sz w:val="32"/>
          <w:szCs w:val="32"/>
        </w:rPr>
        <w:t>通过低保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sz w:val="32"/>
          <w:szCs w:val="32"/>
        </w:rPr>
        <w:t>提供的农村商业银行卡（折）直接发放到低保家庭。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非低保户的高龄津贴每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发放到老年人</w:t>
      </w:r>
      <w:r>
        <w:rPr>
          <w:rFonts w:hint="eastAsia" w:ascii="仿宋" w:hAnsi="仿宋" w:eastAsia="仿宋" w:cs="仿宋"/>
          <w:sz w:val="32"/>
          <w:szCs w:val="32"/>
        </w:rPr>
        <w:t>提供的农村商业银行卡（折）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中。</w:t>
      </w: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C9569B-BE67-448A-ACF4-FCD773BC1A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7F7CC5F-460C-4AE6-AABF-01759B4653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03F224-BCD9-45B8-862D-3C1013721CA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88FC206-C362-4BD9-B888-89594B16B1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19117F9-3A72-4AD0-B325-EC46D093E1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2739768-7AD1-48CA-8AE3-6CDFCA430C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2D82">
    <w:pPr>
      <w:pStyle w:val="5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rFonts w:ascii="Calibri" w:hAnsi="Calibri"/>
        <w:kern w:val="2"/>
        <w:sz w:val="18"/>
        <w:szCs w:val="18"/>
        <w:lang w:val="en-US" w:eastAsia="zh-CN" w:bidi="ar-SA"/>
      </w:rPr>
    </w:pPr>
  </w:p>
  <w:p w14:paraId="1716A470">
    <w:pPr>
      <w:pStyle w:val="5"/>
      <w:widowControl/>
      <w:snapToGrid w:val="0"/>
      <w:jc w:val="left"/>
      <w:textAlignment w:val="baseline"/>
      <w:rPr>
        <w:rStyle w:val="14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091EB">
    <w:pPr>
      <w:pStyle w:val="5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rFonts w:ascii="Calibri" w:hAnsi="Calibri"/>
        <w:kern w:val="2"/>
        <w:sz w:val="18"/>
        <w:szCs w:val="18"/>
        <w:lang w:val="en-US" w:eastAsia="zh-CN" w:bidi="ar-SA"/>
      </w:rPr>
    </w:pPr>
  </w:p>
  <w:p w14:paraId="701284D3">
    <w:pPr>
      <w:pStyle w:val="5"/>
      <w:widowControl/>
      <w:snapToGrid w:val="0"/>
      <w:jc w:val="left"/>
      <w:textAlignment w:val="baseline"/>
      <w:rPr>
        <w:rStyle w:val="14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WM4MjBiNzM5NGM4NmYxMDc4NDgzYWNjY2Y4Y2YifQ=="/>
  </w:docVars>
  <w:rsids>
    <w:rsidRoot w:val="00000000"/>
    <w:rsid w:val="0169316E"/>
    <w:rsid w:val="01BD0368"/>
    <w:rsid w:val="03F91E91"/>
    <w:rsid w:val="043B714C"/>
    <w:rsid w:val="0C986C9C"/>
    <w:rsid w:val="0F575FAC"/>
    <w:rsid w:val="1B8A3A8C"/>
    <w:rsid w:val="1EC73E52"/>
    <w:rsid w:val="20887F9A"/>
    <w:rsid w:val="272716F0"/>
    <w:rsid w:val="283C6F36"/>
    <w:rsid w:val="3CE04F71"/>
    <w:rsid w:val="46EC21F9"/>
    <w:rsid w:val="53550DCE"/>
    <w:rsid w:val="5BD53B91"/>
    <w:rsid w:val="5DE17EA4"/>
    <w:rsid w:val="60A15D85"/>
    <w:rsid w:val="6660394E"/>
    <w:rsid w:val="67931C28"/>
    <w:rsid w:val="6B28314F"/>
    <w:rsid w:val="6C40114B"/>
    <w:rsid w:val="71B05F80"/>
    <w:rsid w:val="740E783B"/>
    <w:rsid w:val="742D3A07"/>
    <w:rsid w:val="74AA735B"/>
    <w:rsid w:val="772E159C"/>
    <w:rsid w:val="77476F3F"/>
    <w:rsid w:val="79624EC4"/>
    <w:rsid w:val="79766CDF"/>
    <w:rsid w:val="79E56842"/>
    <w:rsid w:val="7CB0750F"/>
    <w:rsid w:val="7FC73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20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0"/>
    <w:pPr>
      <w:spacing w:after="120"/>
      <w:ind w:left="200" w:leftChars="200"/>
    </w:pPr>
    <w:rPr>
      <w:rFonts w:eastAsia="宋体"/>
      <w:sz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0"/>
    <w:pPr>
      <w:spacing w:after="0"/>
      <w:ind w:firstLine="200" w:firstLineChars="200"/>
    </w:pPr>
    <w:rPr>
      <w:rFonts w:ascii="Calibri" w:hAnsi="Calibri" w:cs="Times New Roman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Body Text First Indent 21"/>
    <w:basedOn w:val="13"/>
    <w:qFormat/>
    <w:uiPriority w:val="0"/>
    <w:pPr>
      <w:ind w:left="200" w:firstLine="420" w:firstLineChars="200"/>
    </w:pPr>
  </w:style>
  <w:style w:type="paragraph" w:customStyle="1" w:styleId="13">
    <w:name w:val="Body Text Indent1"/>
    <w:basedOn w:val="1"/>
    <w:qFormat/>
    <w:uiPriority w:val="0"/>
    <w:pPr>
      <w:ind w:firstLine="560"/>
    </w:pPr>
    <w:rPr>
      <w:rFonts w:ascii="宋体" w:eastAsia="宋体"/>
      <w:sz w:val="28"/>
    </w:rPr>
  </w:style>
  <w:style w:type="character" w:customStyle="1" w:styleId="14">
    <w:name w:val="NormalCharacter"/>
    <w:link w:val="1"/>
    <w:autoRedefine/>
    <w:semiHidden/>
    <w:qFormat/>
    <w:uiPriority w:val="0"/>
  </w:style>
  <w:style w:type="character" w:customStyle="1" w:styleId="15">
    <w:name w:val="PageNumber"/>
    <w:basedOn w:val="14"/>
    <w:link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547</Words>
  <Characters>575</Characters>
  <TotalTime>4</TotalTime>
  <ScaleCrop>false</ScaleCrop>
  <LinksUpToDate>false</LinksUpToDate>
  <CharactersWithSpaces>678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2021-05-08T01:21:00Z</dcterms:created>
  <dc:creator>admin</dc:creator>
  <cp:lastModifiedBy>雪绒花</cp:lastModifiedBy>
  <cp:lastPrinted>2024-09-24T00:47:00Z</cp:lastPrinted>
  <dcterms:modified xsi:type="dcterms:W3CDTF">2024-10-09T05:32:49Z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1F4EB8EEDAA84F178DF830F5A624B273_13</vt:lpwstr>
  </property>
</Properties>
</file>